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多</w:t>
      </w:r>
      <w:r>
        <w:rPr>
          <w:rFonts w:ascii="黑体" w:eastAsia="黑体"/>
          <w:b/>
          <w:sz w:val="32"/>
          <w:szCs w:val="32"/>
        </w:rPr>
        <w:t>导</w:t>
      </w:r>
      <w:r>
        <w:rPr>
          <w:rFonts w:hint="eastAsia" w:ascii="黑体" w:eastAsia="黑体"/>
          <w:b/>
          <w:sz w:val="32"/>
          <w:szCs w:val="32"/>
        </w:rPr>
        <w:t>心电工作站</w:t>
      </w:r>
      <w:r>
        <w:rPr>
          <w:rFonts w:hint="eastAsia" w:ascii="宋体" w:hAnsi="宋体" w:eastAsia="黑体"/>
          <w:b/>
          <w:sz w:val="32"/>
          <w:szCs w:val="32"/>
          <w:lang w:eastAsia="zh-CN"/>
        </w:rPr>
        <w:t>技术参数与商务要求</w:t>
      </w:r>
    </w:p>
    <w:p>
      <w:pPr>
        <w:spacing w:line="276" w:lineRule="auto"/>
        <w:jc w:val="center"/>
        <w:rPr>
          <w:rFonts w:hint="eastAsia" w:ascii="宋体" w:hAnsi="宋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（功能科使用）</w:t>
      </w:r>
    </w:p>
    <w:p>
      <w:pPr>
        <w:spacing w:line="276" w:lineRule="auto"/>
        <w:jc w:val="both"/>
        <w:rPr>
          <w:rFonts w:hint="eastAsia" w:ascii="宋体" w:hAnsi="宋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黑体"/>
          <w:b w:val="0"/>
          <w:bCs/>
          <w:sz w:val="28"/>
          <w:szCs w:val="28"/>
          <w:lang w:eastAsia="zh-CN"/>
        </w:rPr>
        <w:t>一、数量：</w:t>
      </w:r>
      <w:r>
        <w:rPr>
          <w:rFonts w:hint="eastAsia" w:ascii="宋体" w:hAnsi="宋体" w:eastAsia="黑体"/>
          <w:b w:val="0"/>
          <w:bCs/>
          <w:sz w:val="28"/>
          <w:szCs w:val="28"/>
          <w:lang w:val="en-US" w:eastAsia="zh-CN"/>
        </w:rPr>
        <w:t>2套   招标控制价：</w:t>
      </w:r>
      <w:r>
        <w:rPr>
          <w:rFonts w:hint="eastAsia" w:ascii="宋体" w:hAnsi="宋体" w:eastAsia="黑体"/>
          <w:b w:val="0"/>
          <w:bCs/>
          <w:sz w:val="28"/>
          <w:szCs w:val="28"/>
          <w:u w:val="single"/>
          <w:lang w:val="en-US" w:eastAsia="zh-CN"/>
        </w:rPr>
        <w:t xml:space="preserve"> 4.5万  </w:t>
      </w:r>
      <w:r>
        <w:rPr>
          <w:rFonts w:hint="eastAsia" w:ascii="宋体" w:hAnsi="宋体" w:eastAsia="黑体"/>
          <w:b w:val="0"/>
          <w:bCs/>
          <w:sz w:val="28"/>
          <w:szCs w:val="28"/>
          <w:u w:val="none"/>
          <w:lang w:val="en-US" w:eastAsia="zh-CN"/>
        </w:rPr>
        <w:t>元</w:t>
      </w:r>
      <w:r>
        <w:rPr>
          <w:rFonts w:hint="eastAsia" w:ascii="宋体" w:hAnsi="宋体" w:eastAsia="黑体"/>
          <w:b w:val="0"/>
          <w:bCs/>
          <w:sz w:val="28"/>
          <w:szCs w:val="28"/>
          <w:lang w:val="en-US" w:eastAsia="zh-CN"/>
        </w:rPr>
        <w:t>/套，本项金额：</w:t>
      </w:r>
      <w:r>
        <w:rPr>
          <w:rFonts w:hint="eastAsia" w:ascii="宋体" w:hAnsi="宋体" w:eastAsia="黑体"/>
          <w:b w:val="0"/>
          <w:bCs/>
          <w:sz w:val="28"/>
          <w:szCs w:val="28"/>
          <w:u w:val="single"/>
          <w:lang w:val="en-US" w:eastAsia="zh-CN"/>
        </w:rPr>
        <w:t xml:space="preserve"> 9万  </w:t>
      </w:r>
      <w:r>
        <w:rPr>
          <w:rFonts w:hint="eastAsia" w:ascii="宋体" w:hAnsi="宋体" w:eastAsia="黑体"/>
          <w:b w:val="0"/>
          <w:bCs/>
          <w:sz w:val="28"/>
          <w:szCs w:val="28"/>
          <w:u w:val="none"/>
          <w:lang w:val="en-US" w:eastAsia="zh-CN"/>
        </w:rPr>
        <w:t>元</w:t>
      </w:r>
    </w:p>
    <w:p>
      <w:pPr>
        <w:spacing w:line="276" w:lineRule="auto"/>
        <w:jc w:val="both"/>
        <w:rPr>
          <w:rFonts w:hint="eastAsia" w:ascii="宋体" w:hAnsi="宋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黑体"/>
          <w:b/>
          <w:sz w:val="28"/>
          <w:szCs w:val="28"/>
          <w:lang w:eastAsia="zh-CN"/>
        </w:rPr>
        <w:t>二、技术参数：</w:t>
      </w:r>
    </w:p>
    <w:p>
      <w:pPr>
        <w:numPr>
          <w:ilvl w:val="0"/>
          <w:numId w:val="0"/>
        </w:numPr>
        <w:spacing w:line="276" w:lineRule="auto"/>
        <w:jc w:val="left"/>
        <w:rPr>
          <w:rFonts w:hint="eastAsia" w:ascii="黑体" w:eastAsia="黑体"/>
          <w:b w:val="0"/>
          <w:bCs w:val="0"/>
          <w:sz w:val="21"/>
          <w:szCs w:val="21"/>
        </w:rPr>
      </w:pPr>
      <w:r>
        <w:rPr>
          <w:rFonts w:hint="default" w:eastAsia="黑体"/>
          <w:b w:val="0"/>
          <w:bCs w:val="0"/>
          <w:sz w:val="21"/>
          <w:szCs w:val="21"/>
          <w:lang w:val="en-US"/>
        </w:rPr>
        <w:t>一. 采集硬件要求: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1、</w:t>
      </w:r>
      <w:r>
        <w:rPr>
          <w:rFonts w:hint="eastAsia" w:ascii="宋体" w:hAnsi="宋体" w:cs="宋体"/>
          <w:kern w:val="0"/>
          <w:szCs w:val="21"/>
        </w:rPr>
        <w:t>ECG输入通道：</w:t>
      </w:r>
      <w:r>
        <w:rPr>
          <w:rFonts w:hint="eastAsia" w:ascii="宋体" w:hAnsi="宋体" w:cs="宋体"/>
          <w:kern w:val="0"/>
          <w:szCs w:val="21"/>
          <w:lang w:eastAsia="zh-CN"/>
        </w:rPr>
        <w:t>≥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hint="eastAsia" w:ascii="宋体" w:hAnsi="宋体" w:cs="宋体"/>
          <w:kern w:val="0"/>
          <w:szCs w:val="21"/>
        </w:rPr>
        <w:t>导联心电信息同步采集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★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2、</w:t>
      </w:r>
      <w:r>
        <w:rPr>
          <w:rFonts w:hint="eastAsia" w:ascii="宋体" w:hAnsi="宋体" w:cs="宋体"/>
          <w:kern w:val="0"/>
          <w:szCs w:val="21"/>
        </w:rPr>
        <w:t>频率响应：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/>
          <w:color w:val="auto"/>
          <w:kern w:val="0"/>
          <w:szCs w:val="21"/>
        </w:rPr>
        <w:t>.01</w:t>
      </w:r>
      <w:r>
        <w:rPr>
          <w:rFonts w:hint="eastAsia" w:ascii="宋体" w:hAnsi="宋体" w:cs="宋体"/>
          <w:color w:val="auto"/>
          <w:kern w:val="0"/>
          <w:szCs w:val="21"/>
        </w:rPr>
        <w:t>-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250</w:t>
      </w:r>
      <w:r>
        <w:rPr>
          <w:rFonts w:ascii="宋体" w:hAnsi="宋体" w:cs="宋体"/>
          <w:color w:val="auto"/>
          <w:kern w:val="0"/>
          <w:szCs w:val="21"/>
        </w:rPr>
        <w:t>Hz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3、</w:t>
      </w:r>
      <w:r>
        <w:rPr>
          <w:rFonts w:hint="eastAsia" w:ascii="宋体" w:hAnsi="宋体" w:cs="宋体"/>
          <w:kern w:val="0"/>
          <w:szCs w:val="21"/>
        </w:rPr>
        <w:t>耐极化电压：</w:t>
      </w:r>
      <w:r>
        <w:rPr>
          <w:rFonts w:ascii="宋体" w:hAnsi="宋体" w:cs="宋体"/>
          <w:kern w:val="0"/>
          <w:szCs w:val="21"/>
        </w:rPr>
        <w:t>±</w:t>
      </w:r>
      <w:r>
        <w:rPr>
          <w:rFonts w:hint="eastAsia" w:ascii="宋体" w:hAnsi="宋体" w:cs="宋体"/>
          <w:kern w:val="0"/>
          <w:szCs w:val="21"/>
        </w:rPr>
        <w:t>90</w:t>
      </w:r>
      <w:r>
        <w:rPr>
          <w:rFonts w:ascii="宋体" w:hAnsi="宋体" w:cs="宋体"/>
          <w:kern w:val="0"/>
          <w:szCs w:val="21"/>
        </w:rPr>
        <w:t>0mV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4、</w:t>
      </w:r>
      <w:r>
        <w:rPr>
          <w:rFonts w:hint="eastAsia" w:ascii="宋体" w:hAnsi="宋体" w:cs="宋体"/>
          <w:kern w:val="0"/>
          <w:szCs w:val="21"/>
        </w:rPr>
        <w:t>输入阻抗：≥100M</w:t>
      </w:r>
      <w:r>
        <w:rPr>
          <w:kern w:val="0"/>
          <w:szCs w:val="21"/>
        </w:rPr>
        <w:t>Ω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★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5、</w:t>
      </w:r>
      <w:r>
        <w:rPr>
          <w:rFonts w:ascii="宋体" w:hAnsi="宋体" w:cs="宋体"/>
          <w:kern w:val="0"/>
          <w:szCs w:val="21"/>
        </w:rPr>
        <w:t>采样率</w:t>
      </w:r>
      <w:r>
        <w:rPr>
          <w:rFonts w:hint="eastAsia" w:ascii="宋体" w:hAnsi="宋体" w:cs="宋体"/>
          <w:kern w:val="0"/>
          <w:szCs w:val="21"/>
        </w:rPr>
        <w:t>：每个导联</w:t>
      </w:r>
      <w:r>
        <w:rPr>
          <w:rFonts w:hint="eastAsia" w:ascii="宋体" w:hAnsi="宋体" w:cs="宋体"/>
          <w:kern w:val="0"/>
          <w:szCs w:val="21"/>
          <w:lang w:eastAsia="zh-CN"/>
        </w:rPr>
        <w:t>≥</w:t>
      </w:r>
      <w:r>
        <w:rPr>
          <w:rFonts w:ascii="宋体" w:hAnsi="宋体" w:cs="宋体"/>
          <w:kern w:val="0"/>
          <w:szCs w:val="21"/>
        </w:rPr>
        <w:t>16</w:t>
      </w:r>
      <w:r>
        <w:rPr>
          <w:rFonts w:hint="eastAsia" w:ascii="宋体" w:hAnsi="宋体" w:cs="宋体"/>
          <w:kern w:val="0"/>
          <w:szCs w:val="21"/>
        </w:rPr>
        <w:t>000</w:t>
      </w:r>
      <w:r>
        <w:rPr>
          <w:rFonts w:ascii="宋体" w:hAnsi="宋体" w:cs="宋体"/>
          <w:kern w:val="0"/>
          <w:szCs w:val="21"/>
        </w:rPr>
        <w:t>Hz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6、</w:t>
      </w:r>
      <w:r>
        <w:rPr>
          <w:rFonts w:hint="eastAsia" w:ascii="宋体" w:hAnsi="宋体" w:cs="宋体"/>
          <w:kern w:val="0"/>
          <w:szCs w:val="21"/>
        </w:rPr>
        <w:t>共模抑制比：≥</w:t>
      </w:r>
      <w:r>
        <w:rPr>
          <w:rFonts w:ascii="宋体" w:hAnsi="宋体" w:cs="宋体"/>
          <w:kern w:val="0"/>
          <w:szCs w:val="21"/>
        </w:rPr>
        <w:t>140dB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7、</w:t>
      </w:r>
      <w:r>
        <w:rPr>
          <w:rFonts w:hint="eastAsia" w:ascii="宋体" w:hAnsi="宋体" w:cs="宋体"/>
          <w:kern w:val="0"/>
          <w:szCs w:val="21"/>
        </w:rPr>
        <w:t>A/D转换：24</w:t>
      </w:r>
      <w:r>
        <w:rPr>
          <w:rFonts w:ascii="宋体" w:hAnsi="宋体" w:cs="宋体"/>
          <w:kern w:val="0"/>
          <w:szCs w:val="21"/>
        </w:rPr>
        <w:t>bit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★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8、</w:t>
      </w:r>
      <w:r>
        <w:rPr>
          <w:rFonts w:hint="eastAsia" w:ascii="宋体" w:hAnsi="宋体" w:cs="宋体"/>
          <w:kern w:val="0"/>
          <w:szCs w:val="21"/>
        </w:rPr>
        <w:t>基漂滤波：</w:t>
      </w:r>
      <w:r>
        <w:rPr>
          <w:rFonts w:ascii="宋体" w:hAnsi="宋体" w:cs="宋体"/>
          <w:color w:val="auto"/>
          <w:kern w:val="0"/>
          <w:szCs w:val="21"/>
        </w:rPr>
        <w:t>0.01Hz/0.05Hz/0.32Hz/0.67Hz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★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9、</w:t>
      </w:r>
      <w:r>
        <w:rPr>
          <w:rFonts w:hint="eastAsia" w:ascii="宋体" w:hAnsi="宋体" w:cs="宋体"/>
          <w:kern w:val="0"/>
          <w:szCs w:val="21"/>
        </w:rPr>
        <w:t>产品符合IEC60601-2-51: 2003国际电工标准，并可出示第三方机构检测认证书，保证心电图机具备高品质的数据采集能力及精确的分析测量能力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10、</w:t>
      </w:r>
      <w:r>
        <w:rPr>
          <w:rFonts w:hint="eastAsia" w:ascii="宋体" w:hAnsi="宋体" w:cs="宋体"/>
          <w:kern w:val="0"/>
          <w:szCs w:val="21"/>
        </w:rPr>
        <w:t>灵敏度选择：</w:t>
      </w:r>
      <w:r>
        <w:rPr>
          <w:rFonts w:hint="eastAsia" w:ascii="宋体" w:hAnsi="宋体" w:cs="宋体"/>
          <w:color w:val="auto"/>
          <w:kern w:val="0"/>
          <w:szCs w:val="21"/>
        </w:rPr>
        <w:t>2.5、</w:t>
      </w:r>
      <w:r>
        <w:rPr>
          <w:rFonts w:ascii="宋体" w:hAnsi="宋体" w:cs="宋体"/>
          <w:color w:val="auto"/>
          <w:kern w:val="0"/>
          <w:szCs w:val="21"/>
        </w:rPr>
        <w:t>5</w:t>
      </w:r>
      <w:r>
        <w:rPr>
          <w:rFonts w:hint="eastAsia" w:ascii="宋体" w:hAnsi="宋体" w:cs="宋体"/>
          <w:color w:val="auto"/>
          <w:kern w:val="0"/>
          <w:szCs w:val="21"/>
        </w:rPr>
        <w:t>、</w:t>
      </w:r>
      <w:r>
        <w:rPr>
          <w:rFonts w:ascii="宋体" w:hAnsi="宋体" w:cs="宋体"/>
          <w:color w:val="auto"/>
          <w:kern w:val="0"/>
          <w:szCs w:val="21"/>
        </w:rPr>
        <w:t>10</w:t>
      </w:r>
      <w:r>
        <w:rPr>
          <w:rFonts w:hint="eastAsia" w:ascii="宋体" w:hAnsi="宋体" w:cs="宋体"/>
          <w:color w:val="auto"/>
          <w:kern w:val="0"/>
          <w:szCs w:val="21"/>
        </w:rPr>
        <w:t>、</w:t>
      </w:r>
      <w:r>
        <w:rPr>
          <w:rFonts w:ascii="宋体" w:hAnsi="宋体" w:cs="宋体"/>
          <w:color w:val="auto"/>
          <w:kern w:val="0"/>
          <w:szCs w:val="21"/>
        </w:rPr>
        <w:t>20</w:t>
      </w:r>
      <w:r>
        <w:rPr>
          <w:rFonts w:hint="eastAsia" w:ascii="宋体" w:hAnsi="宋体" w:cs="宋体"/>
          <w:color w:val="auto"/>
          <w:kern w:val="0"/>
          <w:szCs w:val="21"/>
        </w:rPr>
        <w:t>、10/5</w:t>
      </w:r>
      <w:r>
        <w:rPr>
          <w:rFonts w:ascii="宋体" w:hAnsi="宋体" w:cs="宋体"/>
          <w:color w:val="auto"/>
          <w:kern w:val="0"/>
          <w:szCs w:val="21"/>
        </w:rPr>
        <w:t>mm/mV</w:t>
      </w:r>
      <w:r>
        <w:rPr>
          <w:rFonts w:hint="eastAsia" w:ascii="宋体" w:hAnsi="宋体" w:cs="宋体"/>
          <w:color w:val="auto"/>
          <w:kern w:val="0"/>
          <w:szCs w:val="21"/>
        </w:rPr>
        <w:t>、自动（AGC）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11、</w:t>
      </w:r>
      <w:r>
        <w:rPr>
          <w:rFonts w:hint="eastAsia" w:ascii="宋体" w:hAnsi="宋体" w:cs="宋体"/>
          <w:kern w:val="0"/>
          <w:szCs w:val="21"/>
        </w:rPr>
        <w:t>设备内置存储器，存储病历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≥</w:t>
      </w:r>
      <w:r>
        <w:rPr>
          <w:rFonts w:hint="eastAsia" w:ascii="宋体" w:hAnsi="宋体" w:cs="宋体"/>
          <w:kern w:val="0"/>
          <w:szCs w:val="21"/>
        </w:rPr>
        <w:t>800例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12、显示器：≥7</w:t>
      </w:r>
      <w:r>
        <w:rPr>
          <w:rFonts w:hint="eastAsia" w:ascii="宋体" w:hAnsi="宋体" w:cs="宋体"/>
          <w:kern w:val="0"/>
          <w:szCs w:val="21"/>
        </w:rPr>
        <w:t>.0英寸彩色高清液晶显示屏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13、</w:t>
      </w:r>
      <w:r>
        <w:rPr>
          <w:rFonts w:hint="eastAsia" w:ascii="宋体" w:hAnsi="宋体" w:cs="宋体"/>
          <w:kern w:val="0"/>
          <w:szCs w:val="21"/>
        </w:rPr>
        <w:t>标配内置热敏式点阵打印机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14、</w:t>
      </w:r>
      <w:r>
        <w:rPr>
          <w:rFonts w:hint="eastAsia" w:ascii="宋体" w:hAnsi="宋体" w:cs="宋体"/>
          <w:kern w:val="0"/>
          <w:szCs w:val="21"/>
        </w:rPr>
        <w:t>热敏打印机</w:t>
      </w:r>
      <w:r>
        <w:rPr>
          <w:rFonts w:hint="eastAsia" w:ascii="宋体" w:hAnsi="宋体" w:cs="宋体"/>
          <w:kern w:val="0"/>
          <w:szCs w:val="21"/>
          <w:lang w:eastAsia="zh-CN"/>
        </w:rPr>
        <w:t>具有多规格</w:t>
      </w:r>
      <w:r>
        <w:rPr>
          <w:rFonts w:hint="eastAsia" w:ascii="宋体" w:hAnsi="宋体" w:cs="宋体"/>
          <w:kern w:val="0"/>
          <w:szCs w:val="21"/>
        </w:rPr>
        <w:t>记录通道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15、</w:t>
      </w:r>
      <w:r>
        <w:rPr>
          <w:rFonts w:hint="eastAsia" w:ascii="宋体" w:hAnsi="宋体" w:cs="宋体"/>
          <w:kern w:val="0"/>
          <w:szCs w:val="21"/>
        </w:rPr>
        <w:t>记录纸规格：支持卷纸和折叠纸两种规格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16、</w:t>
      </w:r>
      <w:r>
        <w:rPr>
          <w:rFonts w:hint="eastAsia" w:ascii="宋体" w:hAnsi="宋体" w:cs="宋体"/>
          <w:kern w:val="0"/>
          <w:szCs w:val="21"/>
        </w:rPr>
        <w:t>打印方式：实时同步或连续</w:t>
      </w:r>
      <w:r>
        <w:rPr>
          <w:rFonts w:hint="eastAsia" w:ascii="宋体" w:hAnsi="宋体" w:cs="宋体"/>
          <w:kern w:val="0"/>
          <w:szCs w:val="21"/>
          <w:lang w:eastAsia="zh-CN"/>
        </w:rPr>
        <w:t>通道≥</w:t>
      </w:r>
      <w:r>
        <w:rPr>
          <w:rFonts w:ascii="宋体" w:hAnsi="宋体" w:cs="宋体"/>
          <w:kern w:val="0"/>
          <w:szCs w:val="21"/>
        </w:rPr>
        <w:t>12</w:t>
      </w:r>
      <w:r>
        <w:rPr>
          <w:rFonts w:hint="eastAsia" w:ascii="宋体" w:hAnsi="宋体" w:cs="宋体"/>
          <w:kern w:val="0"/>
          <w:szCs w:val="21"/>
        </w:rPr>
        <w:t>道心电波形，分段打印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★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17、</w:t>
      </w:r>
      <w:r>
        <w:rPr>
          <w:rFonts w:hint="eastAsia" w:ascii="宋体" w:hAnsi="宋体" w:cs="宋体"/>
          <w:kern w:val="0"/>
          <w:szCs w:val="21"/>
        </w:rPr>
        <w:t>可直接外接USB打印机，通过A4纸打印12道心电波形和报告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18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、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支持</w:t>
      </w:r>
      <w:r>
        <w:rPr>
          <w:rFonts w:hint="eastAsia" w:ascii="宋体" w:hAnsi="宋体" w:cs="宋体"/>
          <w:color w:val="auto"/>
          <w:kern w:val="0"/>
          <w:szCs w:val="21"/>
        </w:rPr>
        <w:t>一维码，二维码条码扫描仪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功能</w:t>
      </w:r>
      <w:r>
        <w:rPr>
          <w:rFonts w:hint="eastAsia" w:ascii="宋体" w:hAnsi="宋体" w:cs="宋体"/>
          <w:color w:val="auto"/>
          <w:kern w:val="0"/>
          <w:szCs w:val="21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支持</w:t>
      </w:r>
      <w:r>
        <w:rPr>
          <w:rFonts w:hint="eastAsia" w:ascii="宋体" w:hAnsi="宋体" w:cs="宋体"/>
          <w:color w:val="auto"/>
          <w:kern w:val="0"/>
          <w:szCs w:val="21"/>
        </w:rPr>
        <w:t>社保卡阅读器和身份证阅读器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功能</w:t>
      </w:r>
      <w:r>
        <w:rPr>
          <w:rFonts w:hint="eastAsia" w:ascii="宋体" w:hAnsi="宋体" w:cs="宋体"/>
          <w:color w:val="auto"/>
          <w:kern w:val="0"/>
          <w:szCs w:val="21"/>
        </w:rPr>
        <w:t>，可对病人信息进行快速输入，减少医生工作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19、</w:t>
      </w:r>
      <w:r>
        <w:rPr>
          <w:rFonts w:hint="eastAsia" w:ascii="宋体" w:hAnsi="宋体" w:cs="宋体"/>
          <w:kern w:val="0"/>
          <w:szCs w:val="21"/>
        </w:rPr>
        <w:t>具有导联脱落指示，具有信号检测功能，对于信号质量不佳的导联做出</w:t>
      </w:r>
      <w:r>
        <w:rPr>
          <w:rFonts w:hint="eastAsia" w:ascii="宋体" w:hAnsi="宋体" w:cs="宋体"/>
          <w:kern w:val="0"/>
          <w:szCs w:val="21"/>
          <w:lang w:eastAsia="zh-CN"/>
        </w:rPr>
        <w:t>警</w:t>
      </w:r>
      <w:r>
        <w:rPr>
          <w:rFonts w:hint="eastAsia" w:ascii="宋体" w:hAnsi="宋体" w:cs="宋体"/>
          <w:kern w:val="0"/>
          <w:szCs w:val="21"/>
        </w:rPr>
        <w:t>示</w:t>
      </w:r>
      <w:r>
        <w:rPr>
          <w:rFonts w:hint="eastAsia" w:ascii="宋体" w:hAnsi="宋体" w:cs="宋体"/>
          <w:kern w:val="0"/>
          <w:szCs w:val="21"/>
          <w:lang w:eastAsia="zh-CN"/>
        </w:rPr>
        <w:t>与提醒</w:t>
      </w:r>
      <w:r>
        <w:rPr>
          <w:rFonts w:hint="eastAsia" w:ascii="宋体" w:hAnsi="宋体" w:cs="宋体"/>
          <w:kern w:val="0"/>
          <w:szCs w:val="21"/>
        </w:rPr>
        <w:t>，保证波形采集的质量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20、</w:t>
      </w:r>
      <w:r>
        <w:rPr>
          <w:rFonts w:hint="eastAsia" w:ascii="宋体" w:hAnsi="宋体" w:cs="宋体"/>
          <w:kern w:val="0"/>
          <w:szCs w:val="21"/>
        </w:rPr>
        <w:t>内置可充电锂离子电池，充足后可正常工作时间</w:t>
      </w:r>
      <w:r>
        <w:rPr>
          <w:rFonts w:hint="eastAsia" w:ascii="宋体" w:hAnsi="宋体" w:cs="宋体"/>
          <w:kern w:val="0"/>
          <w:szCs w:val="21"/>
          <w:lang w:eastAsia="zh-CN"/>
        </w:rPr>
        <w:t>≥</w:t>
      </w:r>
      <w:r>
        <w:rPr>
          <w:rFonts w:hint="eastAsia" w:ascii="宋体" w:hAnsi="宋体" w:cs="宋体"/>
          <w:kern w:val="0"/>
          <w:szCs w:val="21"/>
        </w:rPr>
        <w:t>4小时</w:t>
      </w:r>
    </w:p>
    <w:p>
      <w:pPr>
        <w:numPr>
          <w:ilvl w:val="0"/>
          <w:numId w:val="0"/>
        </w:numPr>
        <w:spacing w:line="360" w:lineRule="auto"/>
      </w:pPr>
      <w:r>
        <w:rPr>
          <w:lang w:val="en-US"/>
        </w:rPr>
        <w:t>二. 分析软件要求: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21、</w:t>
      </w:r>
      <w:r>
        <w:rPr>
          <w:rFonts w:hint="eastAsia" w:ascii="宋体" w:hAnsi="宋体"/>
          <w:color w:val="auto"/>
          <w:szCs w:val="21"/>
          <w:lang w:eastAsia="zh-CN"/>
        </w:rPr>
        <w:t>具有</w:t>
      </w:r>
      <w:r>
        <w:rPr>
          <w:rFonts w:hint="default" w:ascii="宋体" w:hAnsi="宋体"/>
          <w:color w:val="auto"/>
          <w:szCs w:val="21"/>
        </w:rPr>
        <w:t>30分钟内的波形冻结和回顾，医生可选择任意需要的波形进行打印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22、</w:t>
      </w:r>
      <w:r>
        <w:rPr>
          <w:rFonts w:hint="default" w:ascii="宋体" w:hAnsi="宋体"/>
          <w:color w:val="auto"/>
          <w:szCs w:val="21"/>
        </w:rPr>
        <w:t>冻结功能：在静态心电采集中实现冻结后可以选择10S进行分析和打印；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23、</w:t>
      </w:r>
      <w:r>
        <w:rPr>
          <w:rFonts w:hint="default" w:ascii="宋体" w:hAnsi="宋体"/>
          <w:color w:val="auto"/>
          <w:szCs w:val="21"/>
        </w:rPr>
        <w:t>报告文件名可自由配置，包括姓名、ID、年龄、性别、检查时间等信息内容；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24、</w:t>
      </w:r>
      <w:r>
        <w:rPr>
          <w:rFonts w:hint="default" w:ascii="宋体" w:hAnsi="宋体"/>
          <w:color w:val="auto"/>
          <w:szCs w:val="21"/>
        </w:rPr>
        <w:t>数据管理功能：能支持数据的存储、检索、修改、删除、调出等功能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25、</w:t>
      </w:r>
      <w:r>
        <w:rPr>
          <w:rFonts w:hint="eastAsia" w:ascii="宋体" w:hAnsi="宋体"/>
          <w:color w:val="auto"/>
          <w:szCs w:val="21"/>
          <w:lang w:eastAsia="zh-CN"/>
        </w:rPr>
        <w:t>具有</w:t>
      </w:r>
      <w:r>
        <w:rPr>
          <w:rFonts w:hint="default" w:ascii="宋体" w:hAnsi="宋体"/>
          <w:color w:val="auto"/>
          <w:szCs w:val="21"/>
        </w:rPr>
        <w:t>5个记录同屏比较，可以更直观地查看前后几次检查的疾病演变情况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26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default" w:ascii="宋体" w:hAnsi="宋体"/>
          <w:color w:val="auto"/>
          <w:szCs w:val="21"/>
        </w:rPr>
        <w:t>具备对AOO、VOO、AAI、VVI、DDD等十六种起搏器进行分析，具备起搏脉冲检测功能，起博采样率达10000点/秒</w:t>
      </w:r>
    </w:p>
    <w:p>
      <w:pPr>
        <w:pStyle w:val="6"/>
        <w:numPr>
          <w:ilvl w:val="0"/>
          <w:numId w:val="0"/>
        </w:numPr>
        <w:spacing w:line="360" w:lineRule="auto"/>
        <w:ind w:leftChars="0"/>
      </w:pPr>
      <w:r>
        <w:rPr>
          <w:rFonts w:hint="eastAsia" w:ascii="宋体" w:hAnsi="宋体" w:cs="宋体"/>
          <w:kern w:val="0"/>
          <w:szCs w:val="21"/>
        </w:rPr>
        <w:t>★</w:t>
      </w:r>
      <w:r>
        <w:rPr>
          <w:rFonts w:hint="eastAsia" w:ascii="宋体" w:hAnsi="宋体"/>
          <w:szCs w:val="21"/>
          <w:lang w:val="en-US" w:eastAsia="zh-CN"/>
        </w:rPr>
        <w:t>27、</w:t>
      </w:r>
      <w:r>
        <w:rPr>
          <w:rFonts w:hint="default" w:ascii="宋体" w:hAnsi="宋体"/>
          <w:szCs w:val="21"/>
        </w:rPr>
        <w:t>标配心室晚电位、心率变异性分析、QT离散度、频谱心电图、向量心电图、时间心电向量图、起博心电图、高频心电功能；</w:t>
      </w:r>
    </w:p>
    <w:p>
      <w:pPr>
        <w:pStyle w:val="6"/>
        <w:numPr>
          <w:ilvl w:val="0"/>
          <w:numId w:val="0"/>
        </w:numPr>
        <w:spacing w:line="360" w:lineRule="auto"/>
        <w:ind w:leftChars="0"/>
      </w:pPr>
      <w:r>
        <w:rPr>
          <w:rFonts w:hint="eastAsia" w:ascii="宋体" w:hAnsi="宋体"/>
          <w:szCs w:val="21"/>
          <w:lang w:val="en-US" w:eastAsia="zh-CN"/>
        </w:rPr>
        <w:t>28、</w:t>
      </w:r>
      <w:r>
        <w:rPr>
          <w:rFonts w:hint="default" w:ascii="宋体" w:hAnsi="宋体"/>
          <w:szCs w:val="21"/>
        </w:rPr>
        <w:t>多种报告保存格式，</w:t>
      </w:r>
      <w:r>
        <w:rPr>
          <w:rFonts w:hint="eastAsia" w:ascii="宋体" w:hAnsi="宋体"/>
          <w:szCs w:val="21"/>
          <w:lang w:eastAsia="zh-CN"/>
        </w:rPr>
        <w:t>具备</w:t>
      </w:r>
      <w:r>
        <w:rPr>
          <w:rFonts w:hint="default" w:ascii="宋体" w:hAnsi="宋体"/>
          <w:szCs w:val="21"/>
        </w:rPr>
        <w:t>PDF、WORD、BMP、JPG格式存储，能以国际标准格式FDA-XML、 DICOM、SCP、GDT格式导出方便异地远程传阅报告；</w:t>
      </w:r>
    </w:p>
    <w:p>
      <w:pPr>
        <w:pStyle w:val="6"/>
        <w:numPr>
          <w:ilvl w:val="0"/>
          <w:numId w:val="0"/>
        </w:numPr>
        <w:spacing w:line="360" w:lineRule="auto"/>
        <w:ind w:leftChars="0"/>
      </w:pPr>
      <w:r>
        <w:rPr>
          <w:rFonts w:hint="eastAsia" w:ascii="宋体" w:hAnsi="宋体"/>
          <w:szCs w:val="21"/>
          <w:lang w:val="en-US" w:eastAsia="zh-CN"/>
        </w:rPr>
        <w:t>29、</w:t>
      </w:r>
      <w:r>
        <w:rPr>
          <w:rFonts w:hint="default" w:ascii="宋体" w:hAnsi="宋体"/>
          <w:szCs w:val="21"/>
        </w:rPr>
        <w:t>心电算法通过欧洲CSE、美国AHA、MIT数据库测试；</w:t>
      </w:r>
    </w:p>
    <w:p>
      <w:pPr>
        <w:pStyle w:val="6"/>
        <w:numPr>
          <w:ilvl w:val="0"/>
          <w:numId w:val="0"/>
        </w:numPr>
        <w:spacing w:line="360" w:lineRule="auto"/>
        <w:ind w:leftChars="0"/>
      </w:pPr>
      <w:r>
        <w:rPr>
          <w:rFonts w:hint="eastAsia" w:ascii="宋体" w:hAnsi="宋体"/>
          <w:szCs w:val="21"/>
          <w:lang w:val="en-US" w:eastAsia="zh-CN"/>
        </w:rPr>
        <w:t>30、</w:t>
      </w:r>
      <w:r>
        <w:rPr>
          <w:rFonts w:hint="default" w:ascii="宋体" w:hAnsi="宋体"/>
          <w:szCs w:val="21"/>
        </w:rPr>
        <w:t>具有波形放大功能，方便医生进行精密测量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kern w:val="0"/>
          <w:szCs w:val="21"/>
          <w:lang w:val="en-US"/>
        </w:rPr>
      </w:pPr>
      <w:r>
        <w:rPr>
          <w:rFonts w:hint="default" w:ascii="宋体" w:hAnsi="宋体" w:cs="宋体"/>
          <w:kern w:val="0"/>
          <w:szCs w:val="21"/>
          <w:lang w:val="en-US"/>
        </w:rPr>
        <w:t>三. 配置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要求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cs="宋体"/>
          <w:color w:val="FF0000"/>
          <w:kern w:val="0"/>
          <w:szCs w:val="21"/>
          <w:lang w:val="en-US"/>
        </w:rPr>
      </w:pPr>
      <w:r>
        <w:rPr>
          <w:rFonts w:hint="default" w:ascii="宋体" w:hAnsi="宋体" w:cs="宋体"/>
          <w:color w:val="FF0000"/>
          <w:kern w:val="0"/>
          <w:szCs w:val="21"/>
          <w:lang w:val="en-US"/>
        </w:rPr>
        <w:t>数字式</w:t>
      </w: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多</w:t>
      </w:r>
      <w:r>
        <w:rPr>
          <w:rFonts w:hint="default" w:ascii="宋体" w:hAnsi="宋体" w:cs="宋体"/>
          <w:color w:val="FF0000"/>
          <w:kern w:val="0"/>
          <w:szCs w:val="21"/>
          <w:lang w:val="en-US"/>
        </w:rPr>
        <w:t>道心电图机一套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cs="宋体"/>
          <w:color w:val="FF0000"/>
          <w:kern w:val="0"/>
          <w:szCs w:val="21"/>
          <w:lang w:val="en-US"/>
        </w:rPr>
      </w:pPr>
      <w:r>
        <w:rPr>
          <w:rFonts w:hint="default" w:ascii="宋体" w:hAnsi="宋体" w:cs="宋体"/>
          <w:color w:val="FF0000"/>
          <w:kern w:val="0"/>
          <w:szCs w:val="21"/>
          <w:lang w:val="en-US"/>
        </w:rPr>
        <w:t>分析软件一套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cs="宋体"/>
          <w:color w:val="FF0000"/>
          <w:kern w:val="0"/>
          <w:szCs w:val="21"/>
          <w:lang w:val="en-US"/>
        </w:rPr>
      </w:pPr>
      <w:r>
        <w:rPr>
          <w:rFonts w:hint="default" w:ascii="宋体" w:hAnsi="宋体" w:cs="宋体"/>
          <w:color w:val="FF0000"/>
          <w:kern w:val="0"/>
          <w:szCs w:val="21"/>
          <w:lang w:val="en-US"/>
        </w:rPr>
        <w:t>品牌电脑一套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default" w:ascii="宋体" w:hAnsi="宋体" w:cs="宋体"/>
          <w:color w:val="FF0000"/>
          <w:kern w:val="0"/>
          <w:szCs w:val="21"/>
          <w:lang w:val="en-US"/>
        </w:rPr>
        <w:t>喷墨打印机一台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  <w:lang w:val="en-US" w:eastAsia="zh-CN"/>
        </w:rPr>
        <w:t>应提供的其他附件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color w:val="FF0000"/>
          <w:kern w:val="0"/>
          <w:szCs w:val="21"/>
        </w:rPr>
      </w:pPr>
    </w:p>
    <w:p>
      <w:pPr>
        <w:autoSpaceDE w:val="0"/>
        <w:autoSpaceDN w:val="0"/>
        <w:adjustRightInd w:val="0"/>
        <w:spacing w:line="400" w:lineRule="exact"/>
        <w:jc w:val="center"/>
        <w:rPr>
          <w:rFonts w:ascii="宋体"/>
          <w:color w:val="FF0000"/>
          <w:kern w:val="0"/>
          <w:sz w:val="28"/>
          <w:szCs w:val="24"/>
          <w:lang w:val="zh-CN"/>
        </w:rPr>
      </w:pPr>
      <w:r>
        <w:rPr>
          <w:rFonts w:hint="eastAsia" w:ascii="宋体"/>
          <w:color w:val="FF0000"/>
          <w:kern w:val="0"/>
          <w:sz w:val="28"/>
          <w:szCs w:val="24"/>
          <w:lang w:val="zh-CN"/>
        </w:rPr>
        <w:t>付款方案</w:t>
      </w:r>
    </w:p>
    <w:p>
      <w:pPr>
        <w:autoSpaceDE w:val="0"/>
        <w:autoSpaceDN w:val="0"/>
        <w:adjustRightInd w:val="0"/>
        <w:spacing w:line="400" w:lineRule="exact"/>
        <w:ind w:left="120" w:firstLine="360"/>
        <w:jc w:val="left"/>
        <w:rPr>
          <w:rFonts w:hint="eastAsia" w:ascii="宋体"/>
          <w:color w:val="FF0000"/>
          <w:kern w:val="0"/>
          <w:sz w:val="24"/>
          <w:lang w:val="zh-CN"/>
        </w:rPr>
      </w:pPr>
      <w:r>
        <w:rPr>
          <w:rFonts w:hint="eastAsia" w:ascii="宋体"/>
          <w:color w:val="FF0000"/>
          <w:kern w:val="0"/>
          <w:sz w:val="24"/>
          <w:lang w:val="zh-CN"/>
        </w:rPr>
        <w:t xml:space="preserve"> </w:t>
      </w:r>
      <w:r>
        <w:rPr>
          <w:rFonts w:hint="eastAsia" w:ascii="宋体" w:hAnsi="宋体"/>
          <w:color w:val="FF0000"/>
          <w:sz w:val="24"/>
        </w:rPr>
        <w:t>全部标的</w:t>
      </w:r>
      <w:r>
        <w:rPr>
          <w:rFonts w:hint="eastAsia" w:ascii="宋体" w:hAnsi="宋体"/>
          <w:color w:val="FF0000"/>
          <w:sz w:val="24"/>
          <w:lang w:eastAsia="zh-CN"/>
        </w:rPr>
        <w:t>货</w:t>
      </w:r>
      <w:r>
        <w:rPr>
          <w:rFonts w:hint="eastAsia" w:ascii="宋体" w:hAnsi="宋体"/>
          <w:color w:val="FF0000"/>
          <w:sz w:val="24"/>
        </w:rPr>
        <w:t>物安装调试完毕</w:t>
      </w:r>
      <w:r>
        <w:rPr>
          <w:rFonts w:hint="eastAsia" w:ascii="宋体"/>
          <w:color w:val="FF0000"/>
          <w:kern w:val="0"/>
          <w:sz w:val="24"/>
          <w:lang w:val="zh-CN"/>
        </w:rPr>
        <w:t>验收合格且中标方提供的票据齐全，设备正常使用</w:t>
      </w:r>
      <w:r>
        <w:rPr>
          <w:rFonts w:hint="eastAsia" w:ascii="宋体"/>
          <w:color w:val="FF0000"/>
          <w:kern w:val="0"/>
          <w:sz w:val="24"/>
          <w:u w:val="single"/>
          <w:lang w:val="zh-CN"/>
        </w:rPr>
        <w:t xml:space="preserve"> 40 </w:t>
      </w:r>
      <w:r>
        <w:rPr>
          <w:rFonts w:hint="eastAsia" w:ascii="宋体"/>
          <w:color w:val="FF0000"/>
          <w:kern w:val="0"/>
          <w:sz w:val="24"/>
          <w:lang w:val="zh-CN"/>
        </w:rPr>
        <w:t>天内采购人向中标方支付本合同总金额</w:t>
      </w:r>
      <w:r>
        <w:rPr>
          <w:rFonts w:hint="eastAsia" w:ascii="宋体"/>
          <w:color w:val="FF0000"/>
          <w:kern w:val="0"/>
          <w:sz w:val="24"/>
          <w:u w:val="single"/>
          <w:lang w:val="zh-CN"/>
        </w:rPr>
        <w:t xml:space="preserve">  60 </w:t>
      </w:r>
      <w:r>
        <w:rPr>
          <w:rFonts w:hint="eastAsia" w:ascii="宋体"/>
          <w:color w:val="FF0000"/>
          <w:kern w:val="0"/>
          <w:sz w:val="24"/>
          <w:lang w:val="zh-CN"/>
        </w:rPr>
        <w:t xml:space="preserve"> ﹪的货款；设备使用</w:t>
      </w:r>
      <w:r>
        <w:rPr>
          <w:rFonts w:hint="eastAsia" w:ascii="宋体"/>
          <w:color w:val="FF0000"/>
          <w:kern w:val="0"/>
          <w:sz w:val="24"/>
          <w:u w:val="single"/>
          <w:lang w:val="zh-CN"/>
        </w:rPr>
        <w:t xml:space="preserve">  6 </w:t>
      </w:r>
      <w:r>
        <w:rPr>
          <w:rFonts w:hint="eastAsia" w:ascii="宋体"/>
          <w:color w:val="FF0000"/>
          <w:kern w:val="0"/>
          <w:sz w:val="24"/>
          <w:lang w:val="zh-CN"/>
        </w:rPr>
        <w:t>个月后支付总金额的</w:t>
      </w:r>
      <w:r>
        <w:rPr>
          <w:rFonts w:hint="eastAsia" w:ascii="宋体"/>
          <w:color w:val="FF0000"/>
          <w:kern w:val="0"/>
          <w:sz w:val="24"/>
          <w:u w:val="single"/>
          <w:lang w:val="zh-CN"/>
        </w:rPr>
        <w:t xml:space="preserve"> 30 </w:t>
      </w:r>
      <w:r>
        <w:rPr>
          <w:rFonts w:hint="eastAsia" w:ascii="宋体"/>
          <w:color w:val="FF0000"/>
          <w:kern w:val="0"/>
          <w:sz w:val="24"/>
          <w:lang w:val="zh-CN"/>
        </w:rPr>
        <w:t xml:space="preserve"> %货款；本合同总金额剩余</w:t>
      </w:r>
      <w:r>
        <w:rPr>
          <w:rFonts w:hint="eastAsia" w:ascii="宋体"/>
          <w:color w:val="FF0000"/>
          <w:kern w:val="0"/>
          <w:sz w:val="24"/>
          <w:u w:val="single"/>
          <w:lang w:val="zh-CN"/>
        </w:rPr>
        <w:t xml:space="preserve">  10 </w:t>
      </w:r>
      <w:r>
        <w:rPr>
          <w:rFonts w:hint="eastAsia" w:ascii="宋体"/>
          <w:color w:val="FF0000"/>
          <w:kern w:val="0"/>
          <w:sz w:val="24"/>
          <w:lang w:val="zh-CN"/>
        </w:rPr>
        <w:t>﹪的货款作为质量保证金，</w:t>
      </w:r>
      <w:r>
        <w:rPr>
          <w:rFonts w:hint="eastAsia" w:ascii="宋体"/>
          <w:color w:val="FF0000"/>
          <w:kern w:val="0"/>
          <w:sz w:val="24"/>
          <w:u w:val="single"/>
          <w:lang w:val="zh-CN"/>
        </w:rPr>
        <w:t>在</w:t>
      </w:r>
      <w:r>
        <w:rPr>
          <w:rFonts w:hint="eastAsia" w:ascii="宋体"/>
          <w:color w:val="FF0000"/>
          <w:kern w:val="0"/>
          <w:sz w:val="24"/>
          <w:lang w:val="zh-CN"/>
        </w:rPr>
        <w:t>质保期满后确认无故障后无息付清。</w:t>
      </w:r>
    </w:p>
    <w:p>
      <w:pPr>
        <w:autoSpaceDE w:val="0"/>
        <w:autoSpaceDN w:val="0"/>
        <w:adjustRightInd w:val="0"/>
        <w:spacing w:line="400" w:lineRule="exact"/>
        <w:ind w:left="120" w:firstLine="360"/>
        <w:jc w:val="left"/>
        <w:rPr>
          <w:rFonts w:hint="eastAsia" w:ascii="宋体"/>
          <w:color w:val="FF0000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400" w:lineRule="exact"/>
        <w:ind w:left="120" w:firstLine="360"/>
        <w:jc w:val="left"/>
        <w:rPr>
          <w:rFonts w:hint="eastAsia" w:ascii="宋体"/>
          <w:color w:val="FF0000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400" w:lineRule="exact"/>
        <w:ind w:left="120" w:firstLine="360"/>
        <w:jc w:val="left"/>
        <w:rPr>
          <w:rFonts w:hint="eastAsia" w:ascii="宋体"/>
          <w:color w:val="FF0000"/>
          <w:kern w:val="0"/>
          <w:sz w:val="24"/>
          <w:lang w:val="zh-CN"/>
        </w:rPr>
      </w:pPr>
    </w:p>
    <w:p>
      <w:pPr>
        <w:numPr>
          <w:ilvl w:val="0"/>
          <w:numId w:val="2"/>
        </w:numPr>
        <w:spacing w:line="360" w:lineRule="auto"/>
        <w:ind w:left="420" w:firstLine="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评分细则：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</w:t>
      </w:r>
    </w:p>
    <w:tbl>
      <w:tblPr>
        <w:tblStyle w:val="3"/>
        <w:tblW w:w="116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380"/>
        <w:gridCol w:w="4725"/>
        <w:gridCol w:w="2160"/>
        <w:gridCol w:w="2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36" w:type="dxa"/>
          <w:trHeight w:val="285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472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评审细则</w:t>
            </w:r>
          </w:p>
        </w:tc>
        <w:tc>
          <w:tcPr>
            <w:tcW w:w="216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须提供的证明材料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36" w:type="dxa"/>
          <w:trHeight w:val="540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报价得分    </w:t>
            </w:r>
            <w:r>
              <w:rPr>
                <w:rStyle w:val="4"/>
                <w:lang w:val="en-US" w:eastAsia="zh-CN" w:bidi="ar"/>
              </w:rPr>
              <w:t>（50分）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  <w:t>有效最低投标报价为</w:t>
            </w:r>
            <w:r>
              <w:rPr>
                <w:rFonts w:hint="eastAsia" w:ascii="Calibri" w:hAnsi="Calibri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分</w:t>
            </w:r>
          </w:p>
        </w:tc>
        <w:tc>
          <w:tcPr>
            <w:tcW w:w="472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1、以本次最低有效投标报价为基准价，投标报价得分=(基准价／投标报价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</w:rPr>
              <w:t>* 5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36" w:type="dxa"/>
          <w:trHeight w:val="1500" w:hRule="atLeast"/>
        </w:trPr>
        <w:tc>
          <w:tcPr>
            <w:tcW w:w="1080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技术与商务售后分（50分）</w:t>
            </w: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技术指标</w:t>
            </w:r>
          </w:p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和配置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(35分)</w:t>
            </w:r>
          </w:p>
        </w:tc>
        <w:tc>
          <w:tcPr>
            <w:tcW w:w="472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完全符合招标文件要求没有负偏离得3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分；“★”号条款技术参数与招标文件要求有负偏离的，一项扣3分，非“★”号条款技术参数与招标文件要求有负偏离的，一项扣1分，扣完为止。</w:t>
            </w:r>
          </w:p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注：针对“★”号条款技术参数，投标人须提供技术支持材料（如产品检测报告或公开产品彩页、产品说明书等说明材料）；</w:t>
            </w:r>
          </w:p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投标人须认真核实所有技术支持资料，并对其在投标文件中提供的技术支持资料的真实性负责，并承担由此带来的一切法律责任和后果。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提供技术指标支持类文件（如彩页、说明书、官方网站、检测报告资料等）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节能、环境标志产品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2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在本项目的投标产品中有被认定为节能产品或者环境标志产品的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每项分别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分，最多得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分。非节能、环境标志产品的不得分。</w:t>
            </w:r>
          </w:p>
        </w:tc>
        <w:tc>
          <w:tcPr>
            <w:tcW w:w="2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须提供相关证明材料</w:t>
            </w:r>
          </w:p>
        </w:tc>
        <w:tc>
          <w:tcPr>
            <w:tcW w:w="2336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336" w:type="dxa"/>
          <w:trHeight w:val="2220" w:hRule="atLeast"/>
        </w:trPr>
        <w:tc>
          <w:tcPr>
            <w:tcW w:w="108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质保承诺   （10分）</w:t>
            </w:r>
          </w:p>
        </w:tc>
        <w:tc>
          <w:tcPr>
            <w:tcW w:w="472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1、根据投标人提供的质保期内的售后服务方案在可行性、实用性、便捷性以及与采购人实际情况的吻合程度进行综合评比：优的5分，较好的3分，一般的1分，没有提供方案的不得分；</w:t>
            </w:r>
          </w:p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2、根据投标人提供的质保期结束后的售后服务方案在可行性、实用性、便捷性以及与采购人实际情况的吻合程度进行综合评比：优的5分，好的3分，一般的1分，没有提供方案的不得分；</w:t>
            </w:r>
          </w:p>
        </w:tc>
        <w:tc>
          <w:tcPr>
            <w:tcW w:w="216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52" w:lineRule="auto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提供制造商针对本项目的质保承诺书原件</w:t>
            </w:r>
          </w:p>
        </w:tc>
      </w:tr>
    </w:tbl>
    <w:p>
      <w:pPr>
        <w:widowControl/>
        <w:spacing w:line="252" w:lineRule="auto"/>
        <w:jc w:val="left"/>
        <w:textAlignment w:val="center"/>
        <w:rPr>
          <w:rFonts w:hint="eastAsia" w:ascii="宋体" w:hAnsi="宋体"/>
          <w:color w:val="FF0000"/>
          <w:sz w:val="21"/>
          <w:szCs w:val="21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+mn-cs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">
    <w:altName w:val="宋体"/>
    <w:panose1 w:val="02010609060001010101"/>
    <w:charset w:val="7A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1">
    <w:nsid w:val="5B192C76"/>
    <w:multiLevelType w:val="singleLevel"/>
    <w:tmpl w:val="5B192C76"/>
    <w:lvl w:ilvl="0" w:tentative="0">
      <w:start w:val="3"/>
      <w:numFmt w:val="chineseCounting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C56C0"/>
    <w:rsid w:val="032D7F6D"/>
    <w:rsid w:val="100D522F"/>
    <w:rsid w:val="225C56C0"/>
    <w:rsid w:val="28544C92"/>
    <w:rsid w:val="33623912"/>
    <w:rsid w:val="36022844"/>
    <w:rsid w:val="4DAB2298"/>
    <w:rsid w:val="71733F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21"/>
    <w:basedOn w:val="2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6">
    <w:name w:val="_Style 1"/>
    <w:basedOn w:val="1"/>
    <w:qFormat/>
    <w:uiPriority w:val="0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2018-06-06T10:30:00Z</dcterms:created>
  <dc:creator>Administrator</dc:creator>
  <cp:lastModifiedBy>Administrator</cp:lastModifiedBy>
  <cp:lastPrinted>2018-06-07T12:06:00Z</cp:lastPrinted>
  <dcterms:modified xsi:type="dcterms:W3CDTF">2018-06-19T09:37:50Z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