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76" w:lineRule="auto"/>
        <w:jc w:val="both"/>
        <w:rPr>
          <w:rFonts w:hint="default" w:ascii="宋体" w:hAnsi="宋体" w:eastAsia="黑体"/>
          <w:b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黑体"/>
          <w:b/>
          <w:bCs w:val="0"/>
          <w:color w:val="auto"/>
          <w:sz w:val="28"/>
          <w:szCs w:val="28"/>
          <w:u w:val="none"/>
          <w:lang w:val="en-US" w:eastAsia="zh-CN"/>
        </w:rPr>
        <w:t>附件2：</w:t>
      </w:r>
    </w:p>
    <w:p>
      <w:pPr>
        <w:numPr>
          <w:ilvl w:val="0"/>
          <w:numId w:val="0"/>
        </w:numPr>
        <w:spacing w:line="276" w:lineRule="auto"/>
        <w:ind w:firstLine="1687" w:firstLineChars="600"/>
        <w:jc w:val="both"/>
        <w:rPr>
          <w:rFonts w:hint="eastAsia" w:ascii="宋体" w:hAnsi="宋体" w:eastAsia="黑体"/>
          <w:b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黑体"/>
          <w:b/>
          <w:bCs w:val="0"/>
          <w:color w:val="auto"/>
          <w:sz w:val="28"/>
          <w:szCs w:val="28"/>
          <w:u w:val="none"/>
          <w:lang w:val="en-US" w:eastAsia="zh-CN"/>
        </w:rPr>
        <w:t>新生儿监护仪技术参数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1：监护仪外形结构：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1.1：便携插件式监护仪,配置提手,方便移动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1.2：</w:t>
      </w:r>
      <w:r>
        <w:rPr>
          <w:rFonts w:hint="eastAsia" w:ascii="宋体" w:hAnsi="宋体"/>
          <w:sz w:val="24"/>
          <w:lang w:eastAsia="zh-CN"/>
        </w:rPr>
        <w:t>≥</w:t>
      </w:r>
      <w:r>
        <w:rPr>
          <w:rFonts w:hint="eastAsia" w:ascii="宋体" w:hAnsi="宋体"/>
          <w:sz w:val="24"/>
        </w:rPr>
        <w:t>8.4英寸彩色LED背光显示，彩色高分辨率达800*600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1.3：整机无风扇设计，为科室提供更安静的治疗环境，减小临床交叉感染的风险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1.4：支持升级12V直流电压供电，满足患者转运环境的需求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2：监测参数：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2.1：配置3/5导心电，呼吸，无创血压，血氧饱和度，脉搏和双通道体温参数监测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2.2：优异的多导同步心电信号分析心电监测技术</w:t>
      </w:r>
      <w:r>
        <w:rPr>
          <w:rFonts w:ascii="宋体" w:hAnsi="宋体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2.3：心电波形扫描速度支持</w:t>
      </w:r>
      <w:r>
        <w:rPr>
          <w:rFonts w:ascii="宋体" w:hAnsi="宋体"/>
          <w:sz w:val="24"/>
        </w:rPr>
        <w:t>6.25mm/s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12.5 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25 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 xml:space="preserve">50 mm/s 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2.4：心电增益标尺包括：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0.125，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0.25,</w:t>
      </w:r>
      <w:r>
        <w:rPr>
          <w:rFonts w:ascii="宋体" w:hAnsi="宋体"/>
          <w:sz w:val="24"/>
        </w:rPr>
        <w:t xml:space="preserve"> ×</w:t>
      </w:r>
      <w:r>
        <w:rPr>
          <w:rFonts w:hint="eastAsia" w:ascii="宋体" w:hAnsi="宋体"/>
          <w:sz w:val="24"/>
        </w:rPr>
        <w:t>0.5，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1，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2，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</w:rPr>
        <w:t>4和自动选项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2.5：ST段测量值单位支持mV和mm两种设置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2.6：提供窗口支持心脏下壁，侧壁和前壁对应多个ST片段的同屏实时显示，提供参考片段和实时片段的对比查看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*2.7：支持不少于20种心律失常分析, 提供包括房颤分析界面截图证明材料,并列举具体的心律失常种类，满足心电监护临床应用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2.8：支持升级提供过去24小时心电概览报告查看与打印，包括心率统计结果，心律失常统计结果，ST统计和QT/QTc统计结果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*2.9：提供QT和QTc监测，提供界面截图证明材料，适用于小儿和新生儿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2.10：采用专利的抗运动和弱灌注血氧技术，并提供专利证明材料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2.11：提供SpO2,PR和PI参数的实时监测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2.12：支持指套式血氧探头，IPX7防水等级，支持液体浸泡消毒和清洁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*2.13：无创血压提供手动，自动，连续和序列4种测量模式，满足临床应用，并提供截图证明材料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*2.14：支持升级有创压监测模块，模块即插即用，适用于小儿和新生儿，通过国家三类注册认证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2.15：支持升级多达2通道有创血压监测，满足病人不同部位有创压的监测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2.16：支持脉搏压力变异（PPV）参数的测量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ind w:right="-512" w:rightChars="-24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3：系统功能：</w:t>
      </w:r>
    </w:p>
    <w:p>
      <w:pPr>
        <w:spacing w:line="360" w:lineRule="auto"/>
        <w:ind w:left="420" w:leftChars="200" w:right="-512" w:rightChars="-24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3.1：支持中/英文字符输入</w:t>
      </w:r>
    </w:p>
    <w:p>
      <w:pPr>
        <w:spacing w:line="360" w:lineRule="auto"/>
        <w:ind w:left="420" w:leftChars="200" w:right="-512" w:rightChars="-24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3.2：提供插管模式和体外循环模式，对于患者插管和体外循环临床环境下，减少不必要的报警</w:t>
      </w:r>
    </w:p>
    <w:p>
      <w:pPr>
        <w:spacing w:line="360" w:lineRule="auto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3.3：支持多通道有创压波形在同一波形区叠加显示，方便临床对于不同监测部位有创压的对比查看</w:t>
      </w:r>
    </w:p>
    <w:p>
      <w:pPr>
        <w:spacing w:line="360" w:lineRule="auto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3.4：具备5种科室默认配置，另可存储5种自定义配置，支持U盘导入导出配置，提供界面截图证明材料</w:t>
      </w:r>
    </w:p>
    <w:p>
      <w:pPr>
        <w:spacing w:line="360" w:lineRule="auto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3.5：支持监护仪进入夜间模式，隐私模式，演示模式和待机模式，提供界面截图证明材料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3.6：具备临床评分系统，如MEWS（改良早期预警评分）或者NEWS（英国早期预警评分）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3.7：提供计时器功能，支持开始计时，清除计时和设置功能，计时方向包括正计时和倒计时两种选择，提供截图证明材料。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4.安全、认证与商务条件</w:t>
      </w:r>
    </w:p>
    <w:p>
      <w:pPr>
        <w:pStyle w:val="4"/>
        <w:adjustRightInd w:val="0"/>
        <w:spacing w:line="360" w:lineRule="auto"/>
        <w:ind w:left="420" w:leftChars="200" w:firstLine="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4.1：投标型号监护仪认证：通过国家三类注册，CE认证，FDA认证</w:t>
      </w:r>
      <w:r>
        <w:rPr>
          <w:rFonts w:ascii="宋体" w:hAnsi="宋体" w:cs="Arial"/>
          <w:sz w:val="24"/>
          <w:szCs w:val="24"/>
        </w:rPr>
        <w:t xml:space="preserve"> </w:t>
      </w:r>
    </w:p>
    <w:p>
      <w:pPr>
        <w:pStyle w:val="4"/>
        <w:adjustRightInd w:val="0"/>
        <w:spacing w:line="360" w:lineRule="auto"/>
        <w:ind w:left="420" w:leftChars="200" w:firstLine="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4.2：</w:t>
      </w:r>
      <w:r>
        <w:rPr>
          <w:rFonts w:hint="eastAsia" w:ascii="宋体" w:hAnsi="宋体"/>
          <w:sz w:val="24"/>
          <w:szCs w:val="24"/>
        </w:rPr>
        <w:t>投标型号监护仪入选中国医学装备协会优秀国产医疗设备产品目录，提供证书复印件</w:t>
      </w:r>
    </w:p>
    <w:p>
      <w:pPr>
        <w:pStyle w:val="4"/>
        <w:adjustRightInd w:val="0"/>
        <w:spacing w:line="360" w:lineRule="auto"/>
        <w:ind w:left="420" w:leftChars="200" w:firstLine="0" w:firstLineChars="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4.3：整机售后服务质保不低于3年，具有专业的售后服务团队，提供400电话保证7*24小时售后服务。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34C2B"/>
    <w:rsid w:val="4093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2019-04-04T00:37:00Z</dcterms:created>
  <dc:creator>滚圈圈1392172603</dc:creator>
  <cp:lastModifiedBy>滚圈圈1392172603</cp:lastModifiedBy>
  <dcterms:modified xsi:type="dcterms:W3CDTF">2019-04-04T00:42:25Z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