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outlineLvl w:val="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附件1：</w:t>
      </w:r>
    </w:p>
    <w:p>
      <w:pPr>
        <w:spacing w:line="480" w:lineRule="auto"/>
        <w:jc w:val="center"/>
        <w:outlineLvl w:val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十二导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联</w:t>
      </w:r>
      <w:r>
        <w:rPr>
          <w:rFonts w:hint="eastAsia" w:ascii="仿宋" w:hAnsi="仿宋" w:eastAsia="仿宋" w:cs="仿宋"/>
          <w:b/>
          <w:sz w:val="30"/>
          <w:szCs w:val="30"/>
        </w:rPr>
        <w:t>心电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数据采集盒</w:t>
      </w:r>
      <w:r>
        <w:rPr>
          <w:rFonts w:hint="eastAsia" w:ascii="仿宋" w:hAnsi="仿宋" w:eastAsia="仿宋" w:cs="仿宋"/>
          <w:b/>
          <w:sz w:val="30"/>
          <w:szCs w:val="30"/>
        </w:rPr>
        <w:t>参数</w:t>
      </w:r>
    </w:p>
    <w:p>
      <w:pPr>
        <w:spacing w:line="360" w:lineRule="exact"/>
        <w:outlineLvl w:val="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b/>
          <w:caps/>
          <w:sz w:val="24"/>
          <w:szCs w:val="24"/>
        </w:rPr>
      </w:pPr>
      <w:r>
        <w:rPr>
          <w:rFonts w:hint="eastAsia" w:ascii="仿宋" w:hAnsi="仿宋" w:eastAsia="仿宋" w:cs="仿宋"/>
          <w:b/>
          <w:caps/>
          <w:sz w:val="24"/>
          <w:szCs w:val="24"/>
        </w:rPr>
        <w:t xml:space="preserve">一、工作条件： </w:t>
      </w:r>
    </w:p>
    <w:p>
      <w:pPr>
        <w:spacing w:line="360" w:lineRule="exact"/>
        <w:jc w:val="left"/>
        <w:rPr>
          <w:rFonts w:hint="eastAsia" w:ascii="仿宋" w:hAnsi="仿宋" w:eastAsia="仿宋" w:cs="仿宋"/>
          <w:caps/>
          <w:sz w:val="24"/>
          <w:szCs w:val="24"/>
        </w:rPr>
      </w:pPr>
      <w:r>
        <w:rPr>
          <w:rFonts w:hint="eastAsia" w:ascii="仿宋" w:hAnsi="仿宋" w:eastAsia="仿宋" w:cs="仿宋"/>
          <w:caps/>
          <w:sz w:val="24"/>
          <w:szCs w:val="24"/>
        </w:rPr>
        <w:t xml:space="preserve">1.1 </w:t>
      </w:r>
      <w:r>
        <w:rPr>
          <w:rFonts w:hint="eastAsia" w:ascii="仿宋" w:hAnsi="仿宋" w:eastAsia="仿宋" w:cs="仿宋"/>
          <w:sz w:val="24"/>
          <w:szCs w:val="24"/>
        </w:rPr>
        <w:t>产品主机主要由采集盒(发射盒)、接收盒两部分组成，发射盒使用2节碱性电池供电，接收盒使用USB供电</w:t>
      </w:r>
      <w:bookmarkStart w:id="0" w:name="_GoBack"/>
      <w:bookmarkEnd w:id="0"/>
    </w:p>
    <w:p>
      <w:pPr>
        <w:spacing w:line="36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二、 ECG输入</w:t>
      </w:r>
    </w:p>
    <w:p>
      <w:pPr>
        <w:widowControl/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2.1   ECG输入通道：无线心电数据传导，标准12导联心电信息同步采集</w:t>
      </w:r>
    </w:p>
    <w:p>
      <w:pPr>
        <w:widowControl/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2.2  导联选择：手动/自动可选，需支持Cabrera 导联体系</w:t>
      </w:r>
    </w:p>
    <w:p>
      <w:pPr>
        <w:widowControl/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2.3   输入阻抗：≥20MΩ</w:t>
      </w:r>
    </w:p>
    <w:p>
      <w:pPr>
        <w:widowControl/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2.4   频率响应：0.05-150Hz  (-3dB)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2.5   定标电压：1mV</w:t>
      </w:r>
      <w:r>
        <w:rPr>
          <w:rFonts w:hint="eastAsia" w:ascii="仿宋" w:hAnsi="仿宋" w:eastAsia="仿宋" w:cs="仿宋"/>
          <w:bCs/>
          <w:sz w:val="24"/>
          <w:szCs w:val="24"/>
        </w:rPr>
        <w:t>±2%</w:t>
      </w:r>
    </w:p>
    <w:p>
      <w:pPr>
        <w:widowControl/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2.6   抗极化电压：±500mV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2.7   内部噪声：</w:t>
      </w:r>
      <w:r>
        <w:rPr>
          <w:rFonts w:hint="eastAsia" w:ascii="仿宋" w:hAnsi="仿宋" w:eastAsia="仿宋" w:cs="仿宋"/>
          <w:bCs/>
          <w:sz w:val="24"/>
          <w:szCs w:val="24"/>
        </w:rPr>
        <w:t>≤15</w:t>
      </w:r>
      <w:r>
        <w:rPr>
          <w:rFonts w:hint="eastAsia" w:ascii="仿宋" w:hAnsi="仿宋" w:eastAsia="仿宋" w:cs="仿宋"/>
          <w:sz w:val="24"/>
          <w:szCs w:val="24"/>
        </w:rPr>
        <w:t>µVp-p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2.8   时间常数：≥3.2s(0,+20%)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2.9   共模抑制比：≥100dB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2.10  输入回路电流：</w:t>
      </w:r>
      <w:r>
        <w:rPr>
          <w:rFonts w:hint="eastAsia" w:ascii="仿宋" w:hAnsi="仿宋" w:eastAsia="仿宋" w:cs="仿宋"/>
          <w:bCs/>
          <w:sz w:val="24"/>
          <w:szCs w:val="24"/>
        </w:rPr>
        <w:t>≤</w:t>
      </w:r>
      <w:r>
        <w:rPr>
          <w:rFonts w:hint="eastAsia" w:ascii="仿宋" w:hAnsi="仿宋" w:eastAsia="仿宋" w:cs="仿宋"/>
          <w:sz w:val="24"/>
          <w:szCs w:val="24"/>
        </w:rPr>
        <w:t>0.01µA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2.11  除颤保护：具有抗除颤电击保护功能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2.12  导联线：导联线内附抗除颤电击保护功能</w:t>
      </w:r>
    </w:p>
    <w:p>
      <w:pPr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三、波形处理：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3.1  A/D转换：18bit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3.2   采样率：10000点/秒/通道（采样），500点/秒/通道（分析）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3.3   灵敏度选择：2.5、5、10、20mm/mV</w:t>
      </w:r>
    </w:p>
    <w:p>
      <w:pPr>
        <w:pStyle w:val="4"/>
        <w:spacing w:line="360" w:lineRule="exact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*3.4  抗干扰滤波：交流滤波器 50Hz/60Hz/关闭</w:t>
      </w:r>
    </w:p>
    <w:p>
      <w:pPr>
        <w:pStyle w:val="4"/>
        <w:spacing w:line="360" w:lineRule="exact"/>
        <w:ind w:firstLine="2160" w:firstLineChars="9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肌电滤波 25Hz/35Hz/45Hz/关闭</w:t>
      </w:r>
    </w:p>
    <w:p>
      <w:pPr>
        <w:pStyle w:val="4"/>
        <w:spacing w:line="360" w:lineRule="exact"/>
        <w:ind w:firstLine="2160" w:firstLineChars="9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基漂滤波器 0.05Hz/0.32Hz/0.67Hz</w:t>
      </w:r>
    </w:p>
    <w:p>
      <w:pPr>
        <w:spacing w:line="360" w:lineRule="exact"/>
        <w:ind w:firstLine="2160" w:firstLineChars="9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低通滤波器 150Hz/100Hz/75Hz</w:t>
      </w:r>
    </w:p>
    <w:p>
      <w:pPr>
        <w:spacing w:line="360" w:lineRule="exact"/>
        <w:outlineLvl w:val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四、功能特点：</w:t>
      </w:r>
    </w:p>
    <w:p>
      <w:pPr>
        <w:rPr>
          <w:rFonts w:hint="eastAsia" w:ascii="仿宋" w:hAnsi="仿宋" w:eastAsia="仿宋" w:cs="仿宋"/>
          <w:kern w:val="24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4.1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kern w:val="24"/>
          <w:sz w:val="24"/>
          <w:szCs w:val="24"/>
        </w:rPr>
        <w:t>支持12导联模式，9导联模式,支持无线蓝牙采集数据；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</w:rPr>
        <w:t>支持静态心电检查和药物负荷试验，支持心电向量和心率变异分析；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</w:rPr>
        <w:t>支持导联顺序、导联标签自定义；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4.4  支持心电图报告的波形基线位置自动调整、增益自动调整；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4.5  支持测量、诊断异常值提醒；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4.6  支持心电图特征描述输出；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4.7  支持相邻RR、心率值显示以及打印；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4.8  支持采集后自动打印功能；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4.9  支持快捷心电图功能；</w:t>
      </w:r>
    </w:p>
    <w:p>
      <w:pPr>
        <w:ind w:left="630" w:hanging="720" w:hangingChars="3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4.10 </w:t>
      </w:r>
      <w:r>
        <w:rPr>
          <w:rFonts w:hint="eastAsia" w:ascii="仿宋" w:hAnsi="仿宋" w:eastAsia="仿宋" w:cs="仿宋"/>
          <w:sz w:val="24"/>
          <w:szCs w:val="24"/>
        </w:rPr>
        <w:t>包括十二导联常规心电图分析、频谱心电图分析、QT 离散度分析、向量心电图分析、时间向量心电图及心率变异性分析等九大分析功能；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*4.11 支持信号质量检测，支持导联脱落检测，方便医生了解导联连接状况；支持左右手电极反转和胸导联纠正，支持导联纠正后的重新分析，不需要因为导联接错而重新采集一次心电图；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*4.12 支持心律失常异常波形的醒目颜色提示，方便医生快速浏览异常波形；支持病人危急值响应功能，紧急病人用置顶红色标出，不耽误病人急救；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支持</w:t>
      </w:r>
      <w:r>
        <w:rPr>
          <w:rFonts w:hint="eastAsia" w:ascii="仿宋" w:hAnsi="仿宋" w:eastAsia="仿宋" w:cs="仿宋"/>
          <w:kern w:val="0"/>
          <w:sz w:val="24"/>
          <w:szCs w:val="24"/>
        </w:rPr>
        <w:t>事件标记功能，医生可一次性回顾标记的片段，并将所需的片段图进行打印；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4.13  支持30分钟内的波形冻结和回顾，医生可选择任意需要的波形进行打印；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4.1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</w:rPr>
        <w:t> 具有波形放大功能和高精度电子尺，方便医生进行高精度测量；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4.1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</w:rPr>
        <w:t> 支持心拍特征模板自动识别，支持特征点手动调节后的重新测量；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4.1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</w:rPr>
        <w:t> 支持自选典型的代表心拍进行测量分析；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4.1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支持诊断算法灵敏度可调功能；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kern w:val="0"/>
          <w:sz w:val="24"/>
          <w:szCs w:val="24"/>
        </w:rPr>
        <w:t> 支持5个记录同屏比较，可以更直观地查看前后几次检查的疾病演变情况；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*4.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支持四种QTc计算公式；支持两种电轴计算方法：振幅法、面积法；支持自定义心动过速、心动过缓的阈值；</w:t>
      </w:r>
    </w:p>
    <w:p>
      <w:pPr>
        <w:ind w:left="630" w:hanging="720" w:hangingChars="3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4"/>
          <w:szCs w:val="24"/>
        </w:rPr>
        <w:t> 支持多种查询条件的组合查询，支持测量参数组合查询，支持用户自定义查询条件，方便医生快速查找病历；</w:t>
      </w:r>
    </w:p>
    <w:p>
      <w:pPr>
        <w:ind w:left="630" w:hanging="720" w:hangingChars="3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 支持按申请科室统计、按申请医生统计、按检查科室统计、按检查设备统计、支持按费用统计，支持心电图分析值统计、支持按诊断结论统计，对统计的结果可生成报表；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</w:rPr>
        <w:t> 支持通过SCP、FDA-XML、DICOM等通用标准协议接入第三方HIS或EMR系统；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 支持PDF、BMP、JPG、DAT、PDF、SCP、FDA-XML格式输出；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</w:rPr>
        <w:t> 支持一维、二维条形码扫描、身份证、社保卡读取病人信息；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4"/>
          <w:szCs w:val="24"/>
        </w:rPr>
        <w:t> 支持彩色打印，打印网格，波形粗细可调；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24"/>
          <w:szCs w:val="24"/>
        </w:rPr>
        <w:t> 可提供2种以上报告模板；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*4.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要求报告类型可配置，可以一键输出多种报告，减少冗余操作；要求提供两种数据管理模式：以检查为中心、以病人为中心；要求支持和心电图机的双向通讯（选配），可以组成一个小型的网络系统，实现心电图的集中诊断。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24"/>
          <w:szCs w:val="24"/>
        </w:rPr>
        <w:t> 要求病人信息显示界面可配置、数据管理列表可配置；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24"/>
          <w:szCs w:val="24"/>
        </w:rPr>
        <w:t> 要求提供用户权限管理，满足医院多用户权限控制，记录各个用户独有的使用习惯；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</w:rPr>
        <w:t>要求</w:t>
      </w:r>
      <w:r>
        <w:rPr>
          <w:rFonts w:hint="eastAsia" w:ascii="仿宋" w:hAnsi="仿宋" w:eastAsia="仿宋" w:cs="仿宋"/>
          <w:kern w:val="0"/>
          <w:sz w:val="24"/>
          <w:szCs w:val="24"/>
        </w:rPr>
        <w:t>支持图片签名，简化医生手签或者盖章的工作；</w:t>
      </w: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24"/>
          <w:szCs w:val="24"/>
        </w:rPr>
        <w:t> 要求支持系统设置密码保护；</w:t>
      </w:r>
    </w:p>
    <w:p>
      <w:pPr>
        <w:tabs>
          <w:tab w:val="left" w:pos="360"/>
          <w:tab w:val="left" w:pos="900"/>
        </w:tabs>
        <w:spacing w:line="360" w:lineRule="exact"/>
        <w:outlineLvl w:val="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五、产品认证</w:t>
      </w:r>
      <w:r>
        <w:rPr>
          <w:rFonts w:hint="eastAsia" w:ascii="仿宋" w:hAnsi="仿宋" w:eastAsia="仿宋" w:cs="仿宋"/>
          <w:kern w:val="0"/>
          <w:sz w:val="24"/>
          <w:szCs w:val="24"/>
        </w:rPr>
        <w:t>：</w:t>
      </w:r>
    </w:p>
    <w:p>
      <w:pPr>
        <w:tabs>
          <w:tab w:val="left" w:pos="360"/>
          <w:tab w:val="left" w:pos="900"/>
        </w:tabs>
        <w:spacing w:line="360" w:lineRule="exac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5.1  为保证产品质量，除通过SFDA认证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CE认证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FDA认证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4"/>
          <w:szCs w:val="24"/>
        </w:rPr>
        <w:t>ISO13485质量管理体系和ISO14001环境质量认证</w:t>
      </w:r>
    </w:p>
    <w:p>
      <w:pPr>
        <w:spacing w:line="360" w:lineRule="exact"/>
        <w:outlineLvl w:val="0"/>
        <w:rPr>
          <w:rFonts w:hint="eastAsia" w:ascii="仿宋" w:hAnsi="仿宋" w:eastAsia="仿宋" w:cs="仿宋"/>
          <w:kern w:val="0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480" w:lineRule="auto"/>
        <w:jc w:val="center"/>
        <w:outlineLvl w:val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十八导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联</w:t>
      </w:r>
      <w:r>
        <w:rPr>
          <w:rFonts w:hint="eastAsia" w:ascii="仿宋" w:hAnsi="仿宋" w:eastAsia="仿宋" w:cs="仿宋"/>
          <w:b/>
          <w:sz w:val="30"/>
          <w:szCs w:val="30"/>
        </w:rPr>
        <w:t>心电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数据采集</w:t>
      </w:r>
      <w:r>
        <w:rPr>
          <w:rFonts w:hint="eastAsia" w:ascii="仿宋" w:hAnsi="仿宋" w:eastAsia="仿宋" w:cs="仿宋"/>
          <w:b/>
          <w:sz w:val="30"/>
          <w:szCs w:val="30"/>
        </w:rPr>
        <w:t>工作站参数</w:t>
      </w:r>
    </w:p>
    <w:p>
      <w:pPr>
        <w:spacing w:line="360" w:lineRule="exact"/>
        <w:outlineLvl w:val="0"/>
        <w:rPr>
          <w:rFonts w:hint="eastAsia" w:ascii="仿宋" w:hAnsi="仿宋" w:eastAsia="仿宋" w:cs="仿宋"/>
          <w:b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caps/>
          <w:color w:val="000000"/>
          <w:sz w:val="21"/>
          <w:szCs w:val="21"/>
        </w:rPr>
        <w:t>一、工作条件：</w:t>
      </w:r>
    </w:p>
    <w:p>
      <w:pPr>
        <w:widowControl/>
        <w:spacing w:line="360" w:lineRule="exact"/>
        <w:rPr>
          <w:rFonts w:hint="eastAsia" w:ascii="仿宋" w:hAnsi="仿宋" w:eastAsia="仿宋" w:cs="仿宋"/>
          <w:color w:val="20202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1.1 产品主机可在电源直流5伏，室温5—40℃和相对湿度25%RH~80%RH(无冷凝)的环境下正常工作。</w:t>
      </w:r>
    </w:p>
    <w:p>
      <w:pPr>
        <w:spacing w:line="360" w:lineRule="exact"/>
        <w:rPr>
          <w:rFonts w:hint="eastAsia" w:ascii="仿宋" w:hAnsi="仿宋" w:eastAsia="仿宋" w:cs="仿宋"/>
          <w:b/>
          <w:color w:val="202020"/>
          <w:sz w:val="21"/>
          <w:szCs w:val="21"/>
        </w:rPr>
      </w:pPr>
      <w:r>
        <w:rPr>
          <w:rFonts w:hint="eastAsia" w:ascii="仿宋" w:hAnsi="仿宋" w:eastAsia="仿宋" w:cs="仿宋"/>
          <w:b/>
          <w:color w:val="202020"/>
          <w:sz w:val="21"/>
          <w:szCs w:val="21"/>
        </w:rPr>
        <w:t>二、ECG输入</w:t>
      </w:r>
    </w:p>
    <w:p>
      <w:pPr>
        <w:widowControl/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2.1  ECG输入通道：18导同步采集</w:t>
      </w:r>
    </w:p>
    <w:p>
      <w:pPr>
        <w:widowControl/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2.2  导联选择：手动/自动可选，支持Cabrera 导联体系</w:t>
      </w:r>
    </w:p>
    <w:p>
      <w:pPr>
        <w:widowControl/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2.3  输入阻抗：≥100MΩ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1"/>
          <w:szCs w:val="21"/>
        </w:rPr>
        <w:t>频率响应：0.01-300Hz  （-3dB~+0.4dB）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1"/>
          <w:szCs w:val="21"/>
        </w:rPr>
        <w:t>共模抑制比：≥140dB（AC滤波关闭），≥123dB(AC滤波开启)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1"/>
          <w:szCs w:val="21"/>
        </w:rPr>
        <w:t>采样率：16000点/秒/通道（采样）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定标电压：1mV</w:t>
      </w:r>
      <w:r>
        <w:rPr>
          <w:rFonts w:hint="eastAsia" w:ascii="仿宋" w:hAnsi="仿宋" w:eastAsia="仿宋" w:cs="仿宋"/>
          <w:bCs/>
          <w:sz w:val="21"/>
          <w:szCs w:val="21"/>
        </w:rPr>
        <w:t>±2%</w:t>
      </w:r>
    </w:p>
    <w:p>
      <w:pPr>
        <w:widowControl/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抗极化电压：±600mV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内部噪声：</w:t>
      </w:r>
      <w:r>
        <w:rPr>
          <w:rFonts w:hint="eastAsia" w:ascii="仿宋" w:hAnsi="仿宋" w:eastAsia="仿宋" w:cs="仿宋"/>
          <w:bCs/>
          <w:sz w:val="21"/>
          <w:szCs w:val="21"/>
        </w:rPr>
        <w:t>≤12.5</w:t>
      </w:r>
      <w:r>
        <w:rPr>
          <w:rFonts w:hint="eastAsia" w:ascii="仿宋" w:hAnsi="仿宋" w:eastAsia="仿宋" w:cs="仿宋"/>
          <w:sz w:val="21"/>
          <w:szCs w:val="21"/>
        </w:rPr>
        <w:t>µVp-p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时间常数：≥3.2s(0,+20%)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输入电流：</w:t>
      </w:r>
      <w:r>
        <w:rPr>
          <w:rFonts w:hint="eastAsia" w:ascii="仿宋" w:hAnsi="仿宋" w:eastAsia="仿宋" w:cs="仿宋"/>
          <w:sz w:val="21"/>
          <w:szCs w:val="21"/>
        </w:rPr>
        <w:t>≤10nA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除颤保护：具有抗除颤电击保护功能</w:t>
      </w:r>
    </w:p>
    <w:p>
      <w:pPr>
        <w:spacing w:line="360" w:lineRule="exact"/>
        <w:rPr>
          <w:rFonts w:hint="eastAsia" w:ascii="仿宋" w:hAnsi="仿宋" w:eastAsia="仿宋" w:cs="仿宋"/>
          <w:b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2.1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导联线：导联线内附抗除颤电击保护功能</w:t>
      </w:r>
    </w:p>
    <w:p>
      <w:pPr>
        <w:spacing w:line="360" w:lineRule="exact"/>
        <w:outlineLvl w:val="0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三、波形处理：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3.1  A/D转换：24bit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灵敏度选择：2.5、5、10、20</w:t>
      </w:r>
      <w:r>
        <w:rPr>
          <w:rFonts w:hint="eastAsia" w:ascii="仿宋" w:hAnsi="仿宋" w:eastAsia="仿宋" w:cs="仿宋"/>
          <w:sz w:val="21"/>
          <w:szCs w:val="21"/>
        </w:rPr>
        <w:t>，10/5，AGC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mm/mV， </w:t>
      </w:r>
    </w:p>
    <w:p>
      <w:pPr>
        <w:spacing w:line="360" w:lineRule="exac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*</w:t>
      </w:r>
      <w:r>
        <w:rPr>
          <w:rFonts w:hint="eastAsia" w:ascii="仿宋" w:hAnsi="仿宋" w:eastAsia="仿宋" w:cs="仿宋"/>
          <w:kern w:val="0"/>
          <w:sz w:val="21"/>
          <w:szCs w:val="21"/>
        </w:rPr>
        <w:t>3.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抗干扰滤波：</w:t>
      </w:r>
      <w:r>
        <w:rPr>
          <w:rFonts w:hint="eastAsia" w:ascii="仿宋" w:hAnsi="仿宋" w:eastAsia="仿宋" w:cs="仿宋"/>
          <w:sz w:val="21"/>
          <w:szCs w:val="21"/>
        </w:rPr>
        <w:t>交流滤波器</w:t>
      </w:r>
      <w:r>
        <w:rPr>
          <w:rFonts w:hint="eastAsia" w:ascii="仿宋" w:hAnsi="仿宋" w:eastAsia="仿宋" w:cs="仿宋"/>
          <w:kern w:val="0"/>
          <w:sz w:val="21"/>
          <w:szCs w:val="21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>50Hz/60Hz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/关闭</w:t>
      </w:r>
    </w:p>
    <w:p>
      <w:pPr>
        <w:spacing w:line="360" w:lineRule="exact"/>
        <w:ind w:firstLine="1890" w:firstLineChars="90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基线漂移滤波：</w:t>
      </w:r>
      <w:r>
        <w:rPr>
          <w:rFonts w:hint="eastAsia" w:ascii="仿宋" w:hAnsi="仿宋" w:eastAsia="仿宋" w:cs="仿宋"/>
          <w:sz w:val="21"/>
          <w:szCs w:val="21"/>
        </w:rPr>
        <w:t>0.01Hz/0.05Hz/0.32Hz/0.67Hz</w:t>
      </w:r>
    </w:p>
    <w:p>
      <w:pPr>
        <w:spacing w:line="360" w:lineRule="exact"/>
        <w:ind w:firstLine="1890" w:firstLineChars="90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肌电滤波：</w:t>
      </w:r>
      <w:r>
        <w:rPr>
          <w:rFonts w:hint="eastAsia" w:ascii="仿宋" w:hAnsi="仿宋" w:eastAsia="仿宋" w:cs="仿宋"/>
          <w:sz w:val="21"/>
          <w:szCs w:val="21"/>
        </w:rPr>
        <w:t>25Hz/35Hz/45Hz/关闭</w:t>
      </w:r>
    </w:p>
    <w:p>
      <w:pPr>
        <w:pStyle w:val="5"/>
        <w:spacing w:line="360" w:lineRule="exact"/>
        <w:ind w:left="720" w:leftChars="343" w:firstLine="1155" w:firstLineChars="55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低通滤波：</w:t>
      </w:r>
      <w:r>
        <w:rPr>
          <w:rFonts w:hint="eastAsia" w:ascii="仿宋" w:hAnsi="仿宋" w:eastAsia="仿宋" w:cs="仿宋"/>
          <w:sz w:val="21"/>
          <w:szCs w:val="21"/>
        </w:rPr>
        <w:t>300Hz/270Hz/</w:t>
      </w:r>
      <w:r>
        <w:rPr>
          <w:rFonts w:hint="eastAsia" w:ascii="仿宋" w:hAnsi="仿宋" w:eastAsia="仿宋" w:cs="仿宋"/>
          <w:kern w:val="0"/>
          <w:sz w:val="21"/>
          <w:szCs w:val="21"/>
        </w:rPr>
        <w:t>150Hz/100Hz/75Hz</w:t>
      </w:r>
    </w:p>
    <w:p>
      <w:pPr>
        <w:spacing w:line="360" w:lineRule="exact"/>
        <w:outlineLvl w:val="0"/>
        <w:rPr>
          <w:rFonts w:hint="eastAsia" w:ascii="仿宋" w:hAnsi="仿宋" w:eastAsia="仿宋" w:cs="仿宋"/>
          <w:b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四、功能特点：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4.1   每一根导联线都可独立插拔、便于替换和维护；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4.2   采集盒具备采集按钮，可通过采集盒上的按键完成心电图采集，打印全过程；</w:t>
      </w:r>
    </w:p>
    <w:p>
      <w:pPr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4.3   </w:t>
      </w:r>
      <w:r>
        <w:rPr>
          <w:rFonts w:hint="eastAsia" w:ascii="仿宋" w:hAnsi="仿宋" w:eastAsia="仿宋" w:cs="仿宋"/>
          <w:sz w:val="21"/>
          <w:szCs w:val="21"/>
        </w:rPr>
        <w:t>采集盒具有信号质量检测灯；</w:t>
      </w:r>
    </w:p>
    <w:p>
      <w:pPr>
        <w:jc w:val="left"/>
        <w:rPr>
          <w:rFonts w:hint="eastAsia" w:ascii="仿宋" w:hAnsi="仿宋" w:eastAsia="仿宋" w:cs="仿宋"/>
          <w:color w:val="000000"/>
          <w:kern w:val="24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*4.4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  <w:r>
        <w:rPr>
          <w:rFonts w:hint="eastAsia" w:ascii="仿宋" w:hAnsi="仿宋" w:eastAsia="仿宋" w:cs="仿宋"/>
          <w:color w:val="000000"/>
          <w:kern w:val="24"/>
          <w:sz w:val="21"/>
          <w:szCs w:val="21"/>
        </w:rPr>
        <w:t>支持18导联同步采集模式，16导联模式，15导联模式，12导联模式，9导联模式；</w:t>
      </w:r>
    </w:p>
    <w:p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4.5</w:t>
      </w:r>
      <w:r>
        <w:rPr>
          <w:rFonts w:hint="eastAsia" w:ascii="仿宋" w:hAnsi="仿宋" w:eastAsia="仿宋" w:cs="仿宋"/>
          <w:sz w:val="21"/>
          <w:szCs w:val="21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支持静态心电检查和药物负荷试验，支持心电向量和心率变异分析；</w:t>
      </w: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4.6   </w:t>
      </w:r>
      <w:r>
        <w:rPr>
          <w:rFonts w:hint="eastAsia" w:ascii="仿宋" w:hAnsi="仿宋" w:eastAsia="仿宋" w:cs="仿宋"/>
          <w:sz w:val="21"/>
          <w:szCs w:val="21"/>
        </w:rPr>
        <w:t>支持导联顺序、导联标签自定义；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4.7   支持心电图报告的波形基线位置自动调整、增益自动调整；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4.8   支持测量、诊断异常值提醒；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4.9   支持心电图特征描述输出；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4.10  支持相邻RR、心率值显示以及打印；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4.11  支持采集后自动打印功能；</w:t>
      </w: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4.12  </w:t>
      </w:r>
      <w:r>
        <w:rPr>
          <w:rFonts w:hint="eastAsia" w:ascii="仿宋" w:hAnsi="仿宋" w:eastAsia="仿宋" w:cs="仿宋"/>
          <w:sz w:val="21"/>
          <w:szCs w:val="21"/>
        </w:rPr>
        <w:t>支持快捷心电图功能.；</w:t>
      </w:r>
    </w:p>
    <w:p>
      <w:pPr>
        <w:ind w:left="630" w:hanging="630" w:hangingChars="30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4.13  </w:t>
      </w:r>
      <w:r>
        <w:rPr>
          <w:rFonts w:hint="eastAsia" w:ascii="仿宋" w:hAnsi="仿宋" w:eastAsia="仿宋" w:cs="仿宋"/>
          <w:sz w:val="21"/>
          <w:szCs w:val="21"/>
        </w:rPr>
        <w:t>包括十二导联常规心电图分析、频谱心电图分析、QT 离散度分析、向量心电图分析、时间向量心电图及心率变异性分析等九大分析功能；</w:t>
      </w:r>
    </w:p>
    <w:p>
      <w:pPr>
        <w:ind w:left="630" w:hanging="630" w:hangingChars="300"/>
        <w:jc w:val="left"/>
        <w:rPr>
          <w:rFonts w:hint="eastAsia" w:ascii="仿宋" w:hAnsi="仿宋" w:eastAsia="仿宋" w:cs="仿宋"/>
          <w:color w:val="F79646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*4.14 支持信号质量检测，支持导联脱落检测，方便医生了解导联连接状况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1"/>
          <w:szCs w:val="21"/>
        </w:rPr>
        <w:t>支持左右手电极反转和胸导联纠正，支持导联纠正后的重新分析，不需要因为导联接错而多做一次心电图，减轻医生工作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1"/>
          <w:szCs w:val="21"/>
        </w:rPr>
        <w:t>支持心律失常异常波形的醒目颜色提示，方便医生快速浏览异常波形；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4.15 支持30分钟内的波形冻结和回顾，医生可选择任意需要的波形进行打印；</w:t>
      </w:r>
    </w:p>
    <w:p>
      <w:pPr>
        <w:ind w:left="630" w:hanging="630" w:hangingChars="300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*4.1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具有事件标记功能，医生可一次性回顾标记的片段，并将所需的片段图进行打印；支持病人危急值响应功能，紧急病人用置顶红色标出，不耽误病人急救；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4.1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1"/>
          <w:szCs w:val="21"/>
        </w:rPr>
        <w:t> 具有波形放大功能和高精度电子尺，方便医生进行高精度测量；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4.1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1"/>
          <w:szCs w:val="21"/>
        </w:rPr>
        <w:t> 支持心拍特征模板自动识别，支持特征点手动调节后的重新测量；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21"/>
          <w:szCs w:val="21"/>
        </w:rPr>
        <w:t> 支持自选典型的代表心拍进行测量分析；</w:t>
      </w: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4.2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 支持诊断算法灵敏度可调功能；</w:t>
      </w: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4.2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1"/>
          <w:szCs w:val="21"/>
        </w:rPr>
        <w:t> </w:t>
      </w:r>
      <w:r>
        <w:rPr>
          <w:rFonts w:hint="eastAsia" w:ascii="仿宋" w:hAnsi="仿宋" w:eastAsia="仿宋" w:cs="仿宋"/>
          <w:sz w:val="21"/>
          <w:szCs w:val="21"/>
        </w:rPr>
        <w:t>支持5个记录同屏比较，可以更直观地查看前后几次检查的疾病演变情况；</w:t>
      </w: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*4.2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 xml:space="preserve"> 支持四种QTc计算公式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支持</w:t>
      </w:r>
      <w:r>
        <w:rPr>
          <w:rFonts w:hint="eastAsia" w:ascii="仿宋" w:hAnsi="仿宋" w:eastAsia="仿宋" w:cs="仿宋"/>
          <w:sz w:val="21"/>
          <w:szCs w:val="21"/>
        </w:rPr>
        <w:t>两种电轴计算方法：振幅法、面积法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支持</w:t>
      </w:r>
      <w:r>
        <w:rPr>
          <w:rFonts w:hint="eastAsia" w:ascii="仿宋" w:hAnsi="仿宋" w:eastAsia="仿宋" w:cs="仿宋"/>
          <w:sz w:val="21"/>
          <w:szCs w:val="21"/>
        </w:rPr>
        <w:t>自定义心动过速、心动过缓的阈值；</w:t>
      </w:r>
    </w:p>
    <w:p>
      <w:pPr>
        <w:ind w:left="630" w:hanging="630" w:hangingChars="300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4.2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1"/>
          <w:szCs w:val="21"/>
        </w:rPr>
        <w:t> 支持多种查询条件的组合查询，支持测量参数组合查询，支持用户自定义查询条件，方便医生快速查找病历；</w:t>
      </w:r>
    </w:p>
    <w:p>
      <w:pPr>
        <w:ind w:left="630" w:hanging="630" w:hangingChars="300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4.2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1"/>
          <w:szCs w:val="21"/>
        </w:rPr>
        <w:t> 支持按申请科室统计、按申请医生统计、按检查科室统计、按检查设备统计、支持按费用统计，支持心电图分析值统计、支持按诊断结论统计，对统计的结果可生成报表；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1"/>
          <w:szCs w:val="21"/>
        </w:rPr>
        <w:t> 支持通过SCP、FDA-XML、DICOM等通用标准协议接入第三方HIS或EMR系统；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21"/>
          <w:szCs w:val="21"/>
        </w:rPr>
        <w:t> 支持PDF、BMP、JPG、DAT、PDF、SCP、FDA-XML格式输出；</w:t>
      </w:r>
    </w:p>
    <w:p>
      <w:pPr>
        <w:tabs>
          <w:tab w:val="left" w:pos="709"/>
        </w:tabs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21"/>
          <w:szCs w:val="21"/>
        </w:rPr>
        <w:t> 支持一维、二维条形码扫描、身份证、社保卡读取病人信息；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21"/>
          <w:szCs w:val="21"/>
        </w:rPr>
        <w:t> 支持彩色打印，打印网格，波形粗细可调；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21"/>
          <w:szCs w:val="21"/>
        </w:rPr>
        <w:t> 可提供2种以上报告模板；</w:t>
      </w: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*4.3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 xml:space="preserve"> 要求报告类型可配置，可以一键输出多种报告，减少冗余操作；要求提供两种数据管理模式：以检查为中心、以病人为中心；要求支持和心电图机的双向通讯，可以组成一个小型的网络系统，实现心电图的集中诊断。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4.3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1"/>
          <w:szCs w:val="21"/>
        </w:rPr>
        <w:t> 要求病人信息显示界面可配置、数据管理列表可配置；</w:t>
      </w: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4.3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1"/>
          <w:szCs w:val="21"/>
        </w:rPr>
        <w:t> </w:t>
      </w:r>
      <w:r>
        <w:rPr>
          <w:rFonts w:hint="eastAsia" w:ascii="仿宋" w:hAnsi="仿宋" w:eastAsia="仿宋" w:cs="仿宋"/>
          <w:sz w:val="21"/>
          <w:szCs w:val="21"/>
        </w:rPr>
        <w:t>要求提供用户权限管理，满足医院多用户权限控制，记录各个用户独有的使用习惯；</w:t>
      </w: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4.3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1"/>
          <w:szCs w:val="21"/>
        </w:rPr>
        <w:t> </w:t>
      </w:r>
      <w:r>
        <w:rPr>
          <w:rFonts w:hint="eastAsia" w:ascii="仿宋" w:hAnsi="仿宋" w:eastAsia="仿宋" w:cs="仿宋"/>
          <w:sz w:val="21"/>
          <w:szCs w:val="21"/>
        </w:rPr>
        <w:t>要求支持图片签名，简化医生手签或者盖章的工作；</w:t>
      </w:r>
    </w:p>
    <w:p>
      <w:pPr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34</w:t>
      </w:r>
      <w:r>
        <w:rPr>
          <w:rFonts w:hint="eastAsia" w:ascii="仿宋" w:hAnsi="仿宋" w:eastAsia="仿宋" w:cs="仿宋"/>
          <w:kern w:val="0"/>
          <w:sz w:val="21"/>
          <w:szCs w:val="21"/>
        </w:rPr>
        <w:t> 要求支持系统设置密码保护；</w:t>
      </w:r>
    </w:p>
    <w:p>
      <w:pPr>
        <w:tabs>
          <w:tab w:val="left" w:pos="360"/>
          <w:tab w:val="left" w:pos="900"/>
        </w:tabs>
        <w:spacing w:line="360" w:lineRule="exact"/>
        <w:outlineLvl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五、</w:t>
      </w:r>
      <w:r>
        <w:rPr>
          <w:rFonts w:hint="eastAsia" w:ascii="仿宋" w:hAnsi="仿宋" w:eastAsia="仿宋" w:cs="仿宋"/>
          <w:b/>
          <w:kern w:val="0"/>
          <w:sz w:val="21"/>
          <w:szCs w:val="21"/>
          <w:lang w:val="en-US"/>
        </w:rPr>
        <w:t>采集平板配置要求</w:t>
      </w:r>
      <w:r>
        <w:rPr>
          <w:rFonts w:hint="eastAsia" w:ascii="仿宋" w:hAnsi="仿宋" w:eastAsia="仿宋" w:cs="仿宋"/>
          <w:kern w:val="0"/>
          <w:sz w:val="21"/>
          <w:szCs w:val="21"/>
        </w:rPr>
        <w:t>：</w:t>
      </w:r>
    </w:p>
    <w:p>
      <w:pPr>
        <w:tabs>
          <w:tab w:val="left" w:pos="360"/>
          <w:tab w:val="left" w:pos="900"/>
        </w:tabs>
        <w:spacing w:line="360" w:lineRule="exact"/>
        <w:outlineLvl w:val="0"/>
        <w:rPr>
          <w:rFonts w:hint="eastAsia" w:ascii="仿宋" w:hAnsi="仿宋" w:eastAsia="仿宋" w:cs="仿宋"/>
          <w:kern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/>
        </w:rPr>
        <w:t>5.1 知名品牌平板电脑</w:t>
      </w:r>
    </w:p>
    <w:p>
      <w:pPr>
        <w:tabs>
          <w:tab w:val="left" w:pos="360"/>
          <w:tab w:val="left" w:pos="900"/>
        </w:tabs>
        <w:spacing w:line="360" w:lineRule="exact"/>
        <w:outlineLvl w:val="0"/>
        <w:rPr>
          <w:rFonts w:hint="eastAsia" w:ascii="仿宋" w:hAnsi="仿宋" w:eastAsia="仿宋" w:cs="仿宋"/>
          <w:kern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/>
        </w:rPr>
        <w:t>5.2 终端必须为Windows操作系统，可支持输出USB接口</w:t>
      </w:r>
    </w:p>
    <w:p>
      <w:pPr>
        <w:tabs>
          <w:tab w:val="left" w:pos="360"/>
          <w:tab w:val="left" w:pos="900"/>
        </w:tabs>
        <w:spacing w:line="360" w:lineRule="exact"/>
        <w:outlineLvl w:val="0"/>
        <w:rPr>
          <w:rFonts w:hint="eastAsia" w:ascii="仿宋" w:hAnsi="仿宋" w:eastAsia="仿宋" w:cs="仿宋"/>
          <w:kern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/>
        </w:rPr>
        <w:t>5.3 平板待机时间必须在4小时以上</w:t>
      </w:r>
    </w:p>
    <w:p>
      <w:pPr>
        <w:tabs>
          <w:tab w:val="left" w:pos="360"/>
          <w:tab w:val="left" w:pos="900"/>
        </w:tabs>
        <w:spacing w:line="360" w:lineRule="exact"/>
        <w:outlineLvl w:val="0"/>
        <w:rPr>
          <w:rFonts w:hint="eastAsia" w:ascii="仿宋" w:hAnsi="仿宋" w:eastAsia="仿宋" w:cs="仿宋"/>
          <w:kern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/>
        </w:rPr>
        <w:t>5.4 屏幕大小为10.1英寸。</w:t>
      </w:r>
    </w:p>
    <w:p>
      <w:pPr>
        <w:tabs>
          <w:tab w:val="left" w:pos="360"/>
          <w:tab w:val="left" w:pos="900"/>
        </w:tabs>
        <w:spacing w:line="360" w:lineRule="exact"/>
        <w:outlineLvl w:val="0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/>
        </w:rPr>
        <w:t>六、产品认证:</w:t>
      </w:r>
    </w:p>
    <w:p>
      <w:pPr>
        <w:spacing w:line="360" w:lineRule="exact"/>
        <w:outlineLvl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/>
        </w:rPr>
        <w:t>6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.1</w:t>
      </w:r>
      <w:r>
        <w:rPr>
          <w:rFonts w:hint="eastAsia" w:ascii="仿宋" w:hAnsi="仿宋" w:eastAsia="仿宋" w:cs="仿宋"/>
          <w:sz w:val="21"/>
          <w:szCs w:val="21"/>
        </w:rPr>
        <w:t>要求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通过CE认证，FDA认证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1"/>
          <w:szCs w:val="21"/>
        </w:rPr>
        <w:t>ISO13485质量管理体系和ISO14001环境质量认证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B0961"/>
    <w:rsid w:val="73F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2019-12-24T02:20:00Z</dcterms:created>
  <dc:creator>痕迹</dc:creator>
  <cp:lastModifiedBy>痕迹</cp:lastModifiedBy>
  <dcterms:modified xsi:type="dcterms:W3CDTF">2019-12-24T02:23:46Z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