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28"/>
          <w:szCs w:val="28"/>
        </w:rPr>
      </w:pPr>
      <w:bookmarkStart w:id="0" w:name="_GoBack"/>
      <w:bookmarkEnd w:id="0"/>
      <w:r>
        <w:rPr>
          <w:rFonts w:hint="eastAsia" w:ascii="仿宋_GB2312" w:hAnsi="仿宋_GB2312" w:eastAsia="仿宋_GB2312" w:cs="仿宋_GB2312"/>
          <w:color w:val="auto"/>
          <w:sz w:val="28"/>
          <w:szCs w:val="28"/>
        </w:rPr>
        <w:t>附件1：</w:t>
      </w:r>
    </w:p>
    <w:p>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技术参数及商务要求</w:t>
      </w:r>
    </w:p>
    <w:p>
      <w:pPr>
        <w:pStyle w:val="2"/>
        <w:rPr>
          <w:rFonts w:eastAsia="仿宋_GB2312"/>
          <w:color w:val="auto"/>
          <w:sz w:val="28"/>
          <w:szCs w:val="28"/>
        </w:rPr>
      </w:pPr>
      <w:r>
        <w:rPr>
          <w:rFonts w:hint="eastAsia" w:ascii="仿宋_GB2312" w:hAnsi="仿宋_GB2312" w:eastAsia="仿宋_GB2312" w:cs="仿宋_GB2312"/>
          <w:color w:val="auto"/>
          <w:sz w:val="28"/>
          <w:szCs w:val="28"/>
        </w:rPr>
        <w:t>一、技术参数（以下带“</w:t>
      </w:r>
      <w:r>
        <w:rPr>
          <w:rFonts w:hint="eastAsia" w:ascii="仿宋_GB2312" w:hAnsi="仿宋_GB2312" w:eastAsia="仿宋_GB2312" w:cs="仿宋_GB2312"/>
          <w:color w:val="auto"/>
          <w:sz w:val="28"/>
          <w:szCs w:val="28"/>
          <w:lang w:val="en-US"/>
        </w:rPr>
        <w:t>*</w:t>
      </w:r>
      <w:r>
        <w:rPr>
          <w:rFonts w:hint="eastAsia" w:ascii="仿宋_GB2312" w:hAnsi="仿宋_GB2312" w:eastAsia="仿宋_GB2312" w:cs="仿宋_GB2312"/>
          <w:color w:val="auto"/>
          <w:sz w:val="28"/>
          <w:szCs w:val="28"/>
        </w:rPr>
        <w:t>”的技术参数为重要参数，不带“</w:t>
      </w:r>
      <w:r>
        <w:rPr>
          <w:rFonts w:hint="eastAsia" w:ascii="仿宋_GB2312" w:hAnsi="仿宋_GB2312" w:eastAsia="仿宋_GB2312" w:cs="仿宋_GB2312"/>
          <w:color w:val="auto"/>
          <w:sz w:val="28"/>
          <w:szCs w:val="28"/>
          <w:lang w:val="en-US"/>
        </w:rPr>
        <w:t>*</w:t>
      </w:r>
      <w:r>
        <w:rPr>
          <w:rFonts w:hint="eastAsia" w:ascii="仿宋_GB2312" w:hAnsi="仿宋_GB2312" w:eastAsia="仿宋_GB2312" w:cs="仿宋_GB2312"/>
          <w:color w:val="auto"/>
          <w:sz w:val="28"/>
          <w:szCs w:val="28"/>
        </w:rPr>
        <w:t>”的技术参数为普通参数）</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1、适用于早产儿院内使用，低出生体重儿</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2、</w:t>
      </w:r>
      <w:r>
        <w:rPr>
          <w:rFonts w:hint="eastAsia" w:ascii="仿宋_GB2312" w:hAnsi="仿宋_GB2312" w:eastAsia="仿宋_GB2312" w:cs="仿宋_GB2312"/>
          <w:color w:val="auto"/>
          <w:sz w:val="28"/>
          <w:szCs w:val="28"/>
        </w:rPr>
        <w:t>能量密度</w:t>
      </w:r>
      <w:r>
        <w:rPr>
          <w:rFonts w:hint="eastAsia" w:ascii="仿宋_GB2312" w:hAnsi="仿宋_GB2312" w:eastAsia="仿宋_GB2312" w:cs="仿宋_GB2312"/>
          <w:color w:val="auto"/>
          <w:sz w:val="28"/>
          <w:szCs w:val="28"/>
          <w:lang w:val="en-US"/>
        </w:rPr>
        <w:t>：80kcaL/100ml-90kcaL/100ml,</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*3、</w:t>
      </w:r>
      <w:r>
        <w:rPr>
          <w:rFonts w:hint="eastAsia" w:ascii="仿宋_GB2312" w:hAnsi="仿宋_GB2312" w:eastAsia="仿宋_GB2312" w:cs="仿宋_GB2312"/>
          <w:color w:val="auto"/>
          <w:sz w:val="28"/>
          <w:szCs w:val="28"/>
        </w:rPr>
        <w:t>蛋白质</w:t>
      </w:r>
      <w:r>
        <w:rPr>
          <w:rFonts w:hint="eastAsia" w:ascii="仿宋_GB2312" w:hAnsi="仿宋_GB2312" w:eastAsia="仿宋_GB2312" w:cs="仿宋_GB2312"/>
          <w:color w:val="auto"/>
          <w:sz w:val="28"/>
          <w:szCs w:val="28"/>
          <w:lang w:val="en-US"/>
        </w:rPr>
        <w:t>≥2.9g/100kcal;</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4、MCT（</w:t>
      </w:r>
      <w:r>
        <w:rPr>
          <w:rFonts w:hint="eastAsia" w:ascii="仿宋_GB2312" w:hAnsi="仿宋_GB2312" w:eastAsia="仿宋_GB2312" w:cs="仿宋_GB2312"/>
          <w:color w:val="auto"/>
          <w:sz w:val="28"/>
          <w:szCs w:val="28"/>
        </w:rPr>
        <w:t>中链甘油三酯</w:t>
      </w:r>
      <w:r>
        <w:rPr>
          <w:rFonts w:hint="eastAsia" w:ascii="仿宋_GB2312" w:hAnsi="仿宋_GB2312" w:eastAsia="仿宋_GB2312" w:cs="仿宋_GB2312"/>
          <w:color w:val="auto"/>
          <w:sz w:val="28"/>
          <w:szCs w:val="28"/>
          <w:lang w:val="en-US"/>
        </w:rPr>
        <w:t>）≥30%；</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*5、</w:t>
      </w:r>
      <w:r>
        <w:rPr>
          <w:rFonts w:hint="eastAsia" w:ascii="仿宋_GB2312" w:hAnsi="仿宋_GB2312" w:eastAsia="仿宋_GB2312" w:cs="仿宋_GB2312"/>
          <w:color w:val="auto"/>
          <w:sz w:val="28"/>
          <w:szCs w:val="28"/>
        </w:rPr>
        <w:t>渗透压</w:t>
      </w:r>
      <w:r>
        <w:rPr>
          <w:rFonts w:hint="eastAsia" w:ascii="仿宋_GB2312" w:hAnsi="仿宋_GB2312" w:eastAsia="仿宋_GB2312" w:cs="仿宋_GB2312"/>
          <w:color w:val="auto"/>
          <w:sz w:val="28"/>
          <w:szCs w:val="28"/>
          <w:lang w:val="en-US"/>
        </w:rPr>
        <w:t>≤239mOsm/L</w:t>
      </w:r>
      <w:r>
        <w:rPr>
          <w:rFonts w:hint="eastAsia" w:ascii="仿宋_GB2312" w:hAnsi="仿宋_GB2312" w:eastAsia="仿宋_GB2312" w:cs="仿宋_GB2312"/>
          <w:color w:val="auto"/>
          <w:sz w:val="28"/>
          <w:szCs w:val="28"/>
        </w:rPr>
        <w:t>。</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6、规格≥400g/听</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二、商务要求（以下商务要求均为实质性要求，不得负偏离）</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1、供货期限：三年</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2、供货地点：采购人指定地点</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3、付款方式：</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（1）供应商向采购人提交对已交易产品的发票和有关单据，以及合同规定的其他已经履行的证明。并按医院相关规定结算付款。</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rPr>
        <w:t>2</w:t>
      </w:r>
      <w:r>
        <w:rPr>
          <w:rFonts w:hint="eastAsia" w:ascii="仿宋_GB2312" w:hAnsi="仿宋_GB2312" w:eastAsia="仿宋_GB2312" w:cs="仿宋_GB2312"/>
          <w:color w:val="auto"/>
          <w:sz w:val="28"/>
          <w:szCs w:val="28"/>
        </w:rPr>
        <w:t>）结算金额：结算金额</w:t>
      </w:r>
      <w:r>
        <w:rPr>
          <w:rFonts w:hint="eastAsia" w:ascii="仿宋_GB2312" w:hAnsi="仿宋_GB2312" w:eastAsia="仿宋_GB2312" w:cs="仿宋_GB2312"/>
          <w:color w:val="auto"/>
          <w:sz w:val="28"/>
          <w:szCs w:val="28"/>
          <w:lang w:val="en-US"/>
        </w:rPr>
        <w:t>=结算单价x 实际供应数量</w:t>
      </w:r>
    </w:p>
    <w:p>
      <w:pPr>
        <w:pStyle w:val="2"/>
        <w:rPr>
          <w:rFonts w:ascii="仿宋_GB2312" w:hAnsi="仿宋_GB2312" w:eastAsia="仿宋_GB2312" w:cs="仿宋_GB2312"/>
          <w:color w:val="auto"/>
          <w:sz w:val="28"/>
          <w:szCs w:val="28"/>
        </w:rPr>
      </w:pPr>
    </w:p>
    <w:p>
      <w:pPr>
        <w:pStyle w:val="2"/>
        <w:rPr>
          <w:rFonts w:ascii="仿宋_GB2312" w:hAnsi="仿宋_GB2312" w:eastAsia="仿宋_GB2312" w:cs="仿宋_GB2312"/>
          <w:color w:val="auto"/>
          <w:sz w:val="28"/>
          <w:szCs w:val="28"/>
        </w:rPr>
      </w:pPr>
    </w:p>
    <w:p>
      <w:pPr>
        <w:pStyle w:val="2"/>
        <w:rPr>
          <w:rFonts w:ascii="仿宋_GB2312" w:hAnsi="仿宋_GB2312" w:eastAsia="仿宋_GB2312" w:cs="仿宋_GB2312"/>
          <w:color w:val="auto"/>
          <w:sz w:val="28"/>
          <w:szCs w:val="28"/>
        </w:rPr>
      </w:pPr>
    </w:p>
    <w:p>
      <w:pPr>
        <w:pStyle w:val="2"/>
        <w:rPr>
          <w:rFonts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rPr>
        <w:t>2：</w:t>
      </w:r>
    </w:p>
    <w:p>
      <w:pPr>
        <w:pStyle w:val="2"/>
        <w:jc w:val="center"/>
        <w:rPr>
          <w:rFonts w:ascii="仿宋_GB2312" w:hAnsi="仿宋_GB2312" w:eastAsia="仿宋_GB2312" w:cs="仿宋_GB2312"/>
          <w:color w:val="auto"/>
          <w:sz w:val="36"/>
          <w:szCs w:val="36"/>
          <w:lang w:val="en-US"/>
        </w:rPr>
      </w:pPr>
      <w:r>
        <w:rPr>
          <w:rFonts w:hint="eastAsia" w:ascii="仿宋_GB2312" w:hAnsi="仿宋_GB2312" w:eastAsia="仿宋_GB2312" w:cs="仿宋_GB2312"/>
          <w:color w:val="auto"/>
          <w:sz w:val="36"/>
          <w:szCs w:val="36"/>
          <w:lang w:val="en-US"/>
        </w:rPr>
        <w:t>评分细则</w:t>
      </w:r>
    </w:p>
    <w:tbl>
      <w:tblPr>
        <w:tblStyle w:val="16"/>
        <w:tblpPr w:leftFromText="180" w:rightFromText="180" w:vertAnchor="page" w:horzAnchor="page" w:tblpX="853" w:tblpY="2416"/>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34"/>
        <w:gridCol w:w="900"/>
        <w:gridCol w:w="4016"/>
        <w:gridCol w:w="15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0" w:type="dxa"/>
            <w:noWrap/>
            <w:vAlign w:val="center"/>
          </w:tcPr>
          <w:p>
            <w:pPr>
              <w:spacing w:line="400" w:lineRule="exact"/>
              <w:ind w:firstLine="28"/>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1834" w:type="dxa"/>
            <w:noWrap/>
            <w:vAlign w:val="center"/>
          </w:tcPr>
          <w:p>
            <w:pPr>
              <w:spacing w:line="400" w:lineRule="exact"/>
              <w:ind w:firstLine="28"/>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评分因素</w:t>
            </w:r>
          </w:p>
          <w:p>
            <w:pPr>
              <w:spacing w:line="400" w:lineRule="exact"/>
              <w:ind w:firstLine="28"/>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及权重</w:t>
            </w:r>
          </w:p>
        </w:tc>
        <w:tc>
          <w:tcPr>
            <w:tcW w:w="900" w:type="dxa"/>
            <w:noWrap/>
            <w:vAlign w:val="center"/>
          </w:tcPr>
          <w:p>
            <w:pPr>
              <w:spacing w:line="400" w:lineRule="exact"/>
              <w:ind w:firstLine="28"/>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分值</w:t>
            </w:r>
          </w:p>
        </w:tc>
        <w:tc>
          <w:tcPr>
            <w:tcW w:w="4016" w:type="dxa"/>
            <w:noWrap/>
            <w:vAlign w:val="center"/>
          </w:tcPr>
          <w:p>
            <w:pPr>
              <w:spacing w:line="400" w:lineRule="exact"/>
              <w:ind w:firstLine="28"/>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评分标准</w:t>
            </w:r>
          </w:p>
        </w:tc>
        <w:tc>
          <w:tcPr>
            <w:tcW w:w="1584" w:type="dxa"/>
            <w:noWrap/>
            <w:vAlign w:val="center"/>
          </w:tcPr>
          <w:p>
            <w:pPr>
              <w:spacing w:line="4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备注</w:t>
            </w:r>
          </w:p>
        </w:tc>
        <w:tc>
          <w:tcPr>
            <w:tcW w:w="1066" w:type="dxa"/>
            <w:noWrap/>
            <w:vAlign w:val="center"/>
          </w:tcPr>
          <w:p>
            <w:pPr>
              <w:spacing w:line="4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0" w:type="dxa"/>
            <w:noWrap/>
            <w:vAlign w:val="center"/>
          </w:tcPr>
          <w:p>
            <w:pPr>
              <w:spacing w:line="400" w:lineRule="exact"/>
              <w:ind w:firstLine="28"/>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83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报价45%</w:t>
            </w:r>
          </w:p>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（主要评分因素）</w:t>
            </w:r>
          </w:p>
        </w:tc>
        <w:tc>
          <w:tcPr>
            <w:tcW w:w="900"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45分</w:t>
            </w:r>
          </w:p>
        </w:tc>
        <w:tc>
          <w:tcPr>
            <w:tcW w:w="401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以本次有效的最终最低磋商报价为基准价，磋商报价得分=(基准价／磋商报价)*45分。</w:t>
            </w:r>
          </w:p>
        </w:tc>
        <w:tc>
          <w:tcPr>
            <w:tcW w:w="158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06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0" w:type="dxa"/>
            <w:noWrap/>
            <w:vAlign w:val="center"/>
          </w:tcPr>
          <w:p>
            <w:pPr>
              <w:spacing w:line="400" w:lineRule="exact"/>
              <w:ind w:firstLine="28"/>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83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技术参数</w:t>
            </w:r>
            <w:r>
              <w:rPr>
                <w:rFonts w:hint="eastAsia" w:ascii="仿宋_GB2312" w:hAnsi="仿宋_GB2312" w:eastAsia="仿宋_GB2312" w:cs="仿宋_GB2312"/>
                <w:color w:val="auto"/>
                <w:kern w:val="0"/>
                <w:sz w:val="24"/>
                <w:szCs w:val="24"/>
              </w:rPr>
              <w:t>45%（主要评分因素）</w:t>
            </w:r>
          </w:p>
        </w:tc>
        <w:tc>
          <w:tcPr>
            <w:tcW w:w="900"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45分</w:t>
            </w:r>
          </w:p>
        </w:tc>
        <w:tc>
          <w:tcPr>
            <w:tcW w:w="401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完全满足“一、技术参数”中技术参数要求的得45分；其中每有一条</w:t>
            </w:r>
            <w:r>
              <w:rPr>
                <w:rFonts w:hint="eastAsia" w:ascii="仿宋_GB2312" w:hAnsi="仿宋_GB2312" w:eastAsia="仿宋_GB2312" w:cs="仿宋_GB2312"/>
                <w:color w:val="auto"/>
                <w:kern w:val="0"/>
                <w:sz w:val="24"/>
                <w:szCs w:val="24"/>
              </w:rPr>
              <w:t>带“*”的技术参数负偏离的扣10.5分；每有一条不带“*”的技术参数负偏离的扣6分；直至本项扣完。</w:t>
            </w:r>
          </w:p>
        </w:tc>
        <w:tc>
          <w:tcPr>
            <w:tcW w:w="158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专家根据标书参数响应表进行打分</w:t>
            </w:r>
          </w:p>
        </w:tc>
        <w:tc>
          <w:tcPr>
            <w:tcW w:w="106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700" w:type="dxa"/>
            <w:noWrap/>
            <w:vAlign w:val="center"/>
          </w:tcPr>
          <w:p>
            <w:pPr>
              <w:spacing w:line="400" w:lineRule="exact"/>
              <w:ind w:firstLine="28"/>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834" w:type="dxa"/>
            <w:noWrap/>
            <w:vAlign w:val="center"/>
          </w:tcPr>
          <w:p>
            <w:pPr>
              <w:snapToGrid w:val="0"/>
              <w:ind w:firstLine="2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业绩8%</w:t>
            </w:r>
          </w:p>
        </w:tc>
        <w:tc>
          <w:tcPr>
            <w:tcW w:w="900"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8分</w:t>
            </w:r>
          </w:p>
        </w:tc>
        <w:tc>
          <w:tcPr>
            <w:tcW w:w="4016" w:type="dxa"/>
            <w:noWrap/>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供应商提供类似项目业绩，每提供1个得1分，最多得8分。</w:t>
            </w:r>
          </w:p>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注：提供项目合同复印件或项目履约证明材料。</w:t>
            </w:r>
          </w:p>
        </w:tc>
        <w:tc>
          <w:tcPr>
            <w:tcW w:w="1584" w:type="dxa"/>
            <w:noWrap/>
            <w:vAlign w:val="center"/>
          </w:tcPr>
          <w:p>
            <w:pPr>
              <w:rPr>
                <w:rFonts w:ascii="仿宋_GB2312" w:hAnsi="仿宋_GB2312" w:eastAsia="仿宋_GB2312" w:cs="仿宋_GB2312"/>
                <w:color w:val="auto"/>
                <w:kern w:val="0"/>
                <w:sz w:val="24"/>
                <w:szCs w:val="24"/>
              </w:rPr>
            </w:pPr>
          </w:p>
        </w:tc>
        <w:tc>
          <w:tcPr>
            <w:tcW w:w="106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0" w:type="dxa"/>
            <w:noWrap/>
            <w:vAlign w:val="center"/>
          </w:tcPr>
          <w:p>
            <w:pPr>
              <w:spacing w:line="400" w:lineRule="exact"/>
              <w:ind w:firstLine="28"/>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83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节能、环境标志、无线局域网产品2%</w:t>
            </w:r>
          </w:p>
        </w:tc>
        <w:tc>
          <w:tcPr>
            <w:tcW w:w="900"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2分</w:t>
            </w:r>
          </w:p>
        </w:tc>
        <w:tc>
          <w:tcPr>
            <w:tcW w:w="401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供应商报价产品中每有一项为节能产品或者环境标志产品或者无线局域网产品政府采购清单中的产品的得1分，非政府采购节能、环境标志产品的、无线局域网产品的不得分。本项最多得2分。</w:t>
            </w:r>
          </w:p>
        </w:tc>
        <w:tc>
          <w:tcPr>
            <w:tcW w:w="158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提供产品对应的清单复印件，以《中国政府采购网》最新颁布清单为准。</w:t>
            </w:r>
          </w:p>
        </w:tc>
        <w:tc>
          <w:tcPr>
            <w:tcW w:w="106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政策类评分因素</w:t>
            </w:r>
          </w:p>
        </w:tc>
      </w:tr>
    </w:tbl>
    <w:p>
      <w:pPr>
        <w:pStyle w:val="2"/>
        <w:rPr>
          <w:rFonts w:ascii="仿宋_GB2312" w:hAnsi="仿宋_GB2312" w:eastAsia="仿宋_GB2312" w:cs="仿宋_GB2312"/>
          <w:color w:val="auto"/>
          <w:sz w:val="28"/>
          <w:szCs w:val="28"/>
          <w:lang w:val="en-US"/>
        </w:rPr>
      </w:pPr>
    </w:p>
    <w:sectPr>
      <w:footerReference r:id="rId3" w:type="default"/>
      <w:pgSz w:w="11906" w:h="16838"/>
      <w:pgMar w:top="1134" w:right="1418" w:bottom="85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C4"/>
    <w:rsid w:val="00004E63"/>
    <w:rsid w:val="0007772F"/>
    <w:rsid w:val="000D3AEE"/>
    <w:rsid w:val="001727A2"/>
    <w:rsid w:val="002046A0"/>
    <w:rsid w:val="00230E42"/>
    <w:rsid w:val="00235B6F"/>
    <w:rsid w:val="00242C11"/>
    <w:rsid w:val="00260F11"/>
    <w:rsid w:val="00380BF5"/>
    <w:rsid w:val="003D1E3F"/>
    <w:rsid w:val="003D388A"/>
    <w:rsid w:val="003E17A2"/>
    <w:rsid w:val="00443418"/>
    <w:rsid w:val="00444380"/>
    <w:rsid w:val="00457863"/>
    <w:rsid w:val="00462EED"/>
    <w:rsid w:val="00590092"/>
    <w:rsid w:val="005908C4"/>
    <w:rsid w:val="005A1B0B"/>
    <w:rsid w:val="005C5222"/>
    <w:rsid w:val="00602A36"/>
    <w:rsid w:val="006703E3"/>
    <w:rsid w:val="00697163"/>
    <w:rsid w:val="006F2EAA"/>
    <w:rsid w:val="00715237"/>
    <w:rsid w:val="007C5D34"/>
    <w:rsid w:val="0086482A"/>
    <w:rsid w:val="0087431C"/>
    <w:rsid w:val="00892C9F"/>
    <w:rsid w:val="00906AD0"/>
    <w:rsid w:val="009727B2"/>
    <w:rsid w:val="00977CAA"/>
    <w:rsid w:val="009F1FC1"/>
    <w:rsid w:val="00AA4A32"/>
    <w:rsid w:val="00AE688E"/>
    <w:rsid w:val="00AF363D"/>
    <w:rsid w:val="00B006EB"/>
    <w:rsid w:val="00C71907"/>
    <w:rsid w:val="00D528DA"/>
    <w:rsid w:val="00D76B45"/>
    <w:rsid w:val="00E207B4"/>
    <w:rsid w:val="00E55561"/>
    <w:rsid w:val="00E5722A"/>
    <w:rsid w:val="00E66588"/>
    <w:rsid w:val="00E7041B"/>
    <w:rsid w:val="00F14389"/>
    <w:rsid w:val="01147703"/>
    <w:rsid w:val="017B774E"/>
    <w:rsid w:val="01EE6549"/>
    <w:rsid w:val="040576B9"/>
    <w:rsid w:val="055C5637"/>
    <w:rsid w:val="061007E8"/>
    <w:rsid w:val="06485E03"/>
    <w:rsid w:val="086C6822"/>
    <w:rsid w:val="08C412EB"/>
    <w:rsid w:val="08CB0808"/>
    <w:rsid w:val="08DE4018"/>
    <w:rsid w:val="08F4624B"/>
    <w:rsid w:val="09127629"/>
    <w:rsid w:val="0A380E25"/>
    <w:rsid w:val="0B0867F5"/>
    <w:rsid w:val="0C1C6FE4"/>
    <w:rsid w:val="0D051B42"/>
    <w:rsid w:val="0E9737D0"/>
    <w:rsid w:val="0F437DB4"/>
    <w:rsid w:val="0F6B3960"/>
    <w:rsid w:val="0F724942"/>
    <w:rsid w:val="119D4B1B"/>
    <w:rsid w:val="150E3040"/>
    <w:rsid w:val="16072E4F"/>
    <w:rsid w:val="17054526"/>
    <w:rsid w:val="17F42A8D"/>
    <w:rsid w:val="18116ECC"/>
    <w:rsid w:val="187E6699"/>
    <w:rsid w:val="1956660C"/>
    <w:rsid w:val="1AD3096B"/>
    <w:rsid w:val="1B5B37A8"/>
    <w:rsid w:val="1CA3349C"/>
    <w:rsid w:val="1E83443A"/>
    <w:rsid w:val="1F9C61EE"/>
    <w:rsid w:val="1FA51FD0"/>
    <w:rsid w:val="20282386"/>
    <w:rsid w:val="206C658E"/>
    <w:rsid w:val="214B29C3"/>
    <w:rsid w:val="21610D1A"/>
    <w:rsid w:val="21B0403A"/>
    <w:rsid w:val="2276562D"/>
    <w:rsid w:val="23A14E47"/>
    <w:rsid w:val="24783EEF"/>
    <w:rsid w:val="24E223DF"/>
    <w:rsid w:val="256D6A5C"/>
    <w:rsid w:val="25943A43"/>
    <w:rsid w:val="263D325B"/>
    <w:rsid w:val="26FF6F87"/>
    <w:rsid w:val="27F03BE0"/>
    <w:rsid w:val="28621833"/>
    <w:rsid w:val="28944AE8"/>
    <w:rsid w:val="289D4B33"/>
    <w:rsid w:val="297A4149"/>
    <w:rsid w:val="29F125D5"/>
    <w:rsid w:val="2A8A6AAE"/>
    <w:rsid w:val="2F772A1B"/>
    <w:rsid w:val="30681285"/>
    <w:rsid w:val="31B81650"/>
    <w:rsid w:val="31C978BE"/>
    <w:rsid w:val="32D5248E"/>
    <w:rsid w:val="33177A70"/>
    <w:rsid w:val="35BF0790"/>
    <w:rsid w:val="361402BE"/>
    <w:rsid w:val="36727BE2"/>
    <w:rsid w:val="36FD2DEB"/>
    <w:rsid w:val="37737E5C"/>
    <w:rsid w:val="38376840"/>
    <w:rsid w:val="38C94119"/>
    <w:rsid w:val="396041AC"/>
    <w:rsid w:val="3A00614F"/>
    <w:rsid w:val="3BB7353F"/>
    <w:rsid w:val="3CCB0AD4"/>
    <w:rsid w:val="3D6E2980"/>
    <w:rsid w:val="3E623E77"/>
    <w:rsid w:val="3E8C40FA"/>
    <w:rsid w:val="3F3B6E9F"/>
    <w:rsid w:val="3FB54866"/>
    <w:rsid w:val="3FD61700"/>
    <w:rsid w:val="3FDB4E00"/>
    <w:rsid w:val="40D51792"/>
    <w:rsid w:val="40F16869"/>
    <w:rsid w:val="416424A6"/>
    <w:rsid w:val="42BE4C8C"/>
    <w:rsid w:val="439B196A"/>
    <w:rsid w:val="439C2E9F"/>
    <w:rsid w:val="46401036"/>
    <w:rsid w:val="474B2A15"/>
    <w:rsid w:val="474F4F77"/>
    <w:rsid w:val="47AA50B6"/>
    <w:rsid w:val="47B921D9"/>
    <w:rsid w:val="48592FEA"/>
    <w:rsid w:val="4A703A4B"/>
    <w:rsid w:val="4A7506E1"/>
    <w:rsid w:val="4B59499D"/>
    <w:rsid w:val="4B645E43"/>
    <w:rsid w:val="4B87460E"/>
    <w:rsid w:val="4B94037D"/>
    <w:rsid w:val="4D3523D3"/>
    <w:rsid w:val="4DB51293"/>
    <w:rsid w:val="4E2C1CC7"/>
    <w:rsid w:val="4FAC0F2D"/>
    <w:rsid w:val="4FBF17B7"/>
    <w:rsid w:val="50007E81"/>
    <w:rsid w:val="500D7D0B"/>
    <w:rsid w:val="508C4293"/>
    <w:rsid w:val="521A7572"/>
    <w:rsid w:val="52A25A99"/>
    <w:rsid w:val="52B850BE"/>
    <w:rsid w:val="53061176"/>
    <w:rsid w:val="53561A52"/>
    <w:rsid w:val="53BE757D"/>
    <w:rsid w:val="54AD2824"/>
    <w:rsid w:val="55056B59"/>
    <w:rsid w:val="558F3A1F"/>
    <w:rsid w:val="563863F3"/>
    <w:rsid w:val="567A127C"/>
    <w:rsid w:val="5763323A"/>
    <w:rsid w:val="57D26D20"/>
    <w:rsid w:val="587009E0"/>
    <w:rsid w:val="58DB32C9"/>
    <w:rsid w:val="596D6F7E"/>
    <w:rsid w:val="597077FA"/>
    <w:rsid w:val="59C95D39"/>
    <w:rsid w:val="59F81A95"/>
    <w:rsid w:val="5AF54827"/>
    <w:rsid w:val="5B522E89"/>
    <w:rsid w:val="5B6806D3"/>
    <w:rsid w:val="5B7F2AA4"/>
    <w:rsid w:val="5C8C1F35"/>
    <w:rsid w:val="5DA233C7"/>
    <w:rsid w:val="5DE470D4"/>
    <w:rsid w:val="5EE565D7"/>
    <w:rsid w:val="5EE832F7"/>
    <w:rsid w:val="60E569DB"/>
    <w:rsid w:val="61174B37"/>
    <w:rsid w:val="61563B39"/>
    <w:rsid w:val="61B06041"/>
    <w:rsid w:val="61E07132"/>
    <w:rsid w:val="620913F7"/>
    <w:rsid w:val="62866D8E"/>
    <w:rsid w:val="64157FE1"/>
    <w:rsid w:val="64792A73"/>
    <w:rsid w:val="64F90EBE"/>
    <w:rsid w:val="695B1709"/>
    <w:rsid w:val="6AEE6F18"/>
    <w:rsid w:val="6B6E64BF"/>
    <w:rsid w:val="6CDA7DDE"/>
    <w:rsid w:val="6E5069DD"/>
    <w:rsid w:val="6F5224E9"/>
    <w:rsid w:val="6FBD50B0"/>
    <w:rsid w:val="6FC138AF"/>
    <w:rsid w:val="705C39A2"/>
    <w:rsid w:val="7076253A"/>
    <w:rsid w:val="70D21960"/>
    <w:rsid w:val="73A000B9"/>
    <w:rsid w:val="73F154C9"/>
    <w:rsid w:val="75D9169C"/>
    <w:rsid w:val="765C4CB4"/>
    <w:rsid w:val="774F5565"/>
    <w:rsid w:val="777925E2"/>
    <w:rsid w:val="78621982"/>
    <w:rsid w:val="7A324215"/>
    <w:rsid w:val="7C215833"/>
    <w:rsid w:val="7CF43977"/>
    <w:rsid w:val="7D2734CA"/>
    <w:rsid w:val="7DD22834"/>
    <w:rsid w:val="7DEB0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1" w:semiHidden="0" w:name="heading 3"/>
    <w:lsdException w:qFormat="1" w:uiPriority="9"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1"/>
    <w:pPr>
      <w:ind w:left="-12"/>
      <w:outlineLvl w:val="2"/>
    </w:pPr>
    <w:rPr>
      <w:rFonts w:hint="eastAsia" w:ascii="宋体" w:hAnsi="宋体" w:eastAsia="宋体"/>
      <w:b/>
      <w:sz w:val="36"/>
    </w:rPr>
  </w:style>
  <w:style w:type="paragraph" w:styleId="5">
    <w:name w:val="heading 5"/>
    <w:basedOn w:val="1"/>
    <w:next w:val="1"/>
    <w:link w:val="31"/>
    <w:unhideWhenUsed/>
    <w:qFormat/>
    <w:uiPriority w:val="1"/>
    <w:pPr>
      <w:outlineLvl w:val="4"/>
    </w:pPr>
    <w:rPr>
      <w:rFonts w:hint="eastAsia" w:ascii="宋体" w:hAnsi="宋体" w:eastAsia="宋体"/>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8"/>
    </w:pPr>
    <w:rPr>
      <w:rFonts w:ascii="宋体" w:hAnsi="宋体" w:eastAsia="宋体" w:cs="宋体"/>
      <w:sz w:val="32"/>
      <w:szCs w:val="32"/>
      <w:lang w:val="zh-CN" w:bidi="zh-CN"/>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line="520" w:lineRule="exact"/>
      <w:ind w:firstLine="480" w:firstLineChars="200"/>
    </w:pPr>
    <w:rPr>
      <w:rFonts w:ascii="Calibri" w:hAnsi="Calibri"/>
      <w:kern w:val="0"/>
      <w:sz w:val="24"/>
      <w:szCs w:val="20"/>
    </w:rPr>
  </w:style>
  <w:style w:type="paragraph" w:styleId="8">
    <w:name w:val="Plain Text"/>
    <w:basedOn w:val="1"/>
    <w:qFormat/>
    <w:uiPriority w:val="6"/>
    <w:rPr>
      <w:rFonts w:ascii="宋体" w:hAnsi="宋体" w:cs="Courier New"/>
      <w:kern w:val="1"/>
      <w:szCs w:val="21"/>
    </w:rPr>
  </w:style>
  <w:style w:type="paragraph" w:styleId="9">
    <w:name w:val="Date"/>
    <w:basedOn w:val="1"/>
    <w:next w:val="1"/>
    <w:link w:val="23"/>
    <w:semiHidden/>
    <w:unhideWhenUsed/>
    <w:qFormat/>
    <w:uiPriority w:val="99"/>
    <w:pPr>
      <w:ind w:left="100" w:leftChars="2500"/>
    </w:pPr>
  </w:style>
  <w:style w:type="paragraph" w:styleId="10">
    <w:name w:val="Balloon Text"/>
    <w:basedOn w:val="1"/>
    <w:link w:val="35"/>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cs="Times New Roman"/>
      <w:kern w:val="0"/>
      <w:sz w:val="24"/>
    </w:rPr>
  </w:style>
  <w:style w:type="paragraph" w:styleId="14">
    <w:name w:val="Title"/>
    <w:basedOn w:val="1"/>
    <w:next w:val="1"/>
    <w:qFormat/>
    <w:uiPriority w:val="0"/>
    <w:pPr>
      <w:spacing w:before="240" w:after="60"/>
      <w:jc w:val="center"/>
      <w:outlineLvl w:val="0"/>
    </w:pPr>
    <w:rPr>
      <w:rFonts w:ascii="Cambria" w:hAnsi="Cambria" w:cs="Times New Roman"/>
      <w:b/>
      <w:bCs/>
      <w:sz w:val="32"/>
      <w:szCs w:val="32"/>
    </w:rPr>
  </w:style>
  <w:style w:type="paragraph" w:styleId="15">
    <w:name w:val="Body Text First Indent 2"/>
    <w:basedOn w:val="7"/>
    <w:unhideWhenUsed/>
    <w:qFormat/>
    <w:uiPriority w:val="99"/>
    <w:pPr>
      <w:ind w:firstLine="420"/>
    </w:pPr>
  </w:style>
  <w:style w:type="character" w:styleId="18">
    <w:name w:val="Strong"/>
    <w:basedOn w:val="17"/>
    <w:qFormat/>
    <w:uiPriority w:val="22"/>
    <w:rPr>
      <w:b/>
      <w:bCs/>
    </w:rPr>
  </w:style>
  <w:style w:type="character" w:styleId="19">
    <w:name w:val="annotation reference"/>
    <w:basedOn w:val="17"/>
    <w:semiHidden/>
    <w:unhideWhenUsed/>
    <w:qFormat/>
    <w:uiPriority w:val="99"/>
    <w:rPr>
      <w:sz w:val="21"/>
      <w:szCs w:val="21"/>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1">
    <w:name w:val="页眉 Char"/>
    <w:basedOn w:val="17"/>
    <w:link w:val="12"/>
    <w:semiHidden/>
    <w:qFormat/>
    <w:uiPriority w:val="99"/>
    <w:rPr>
      <w:sz w:val="18"/>
      <w:szCs w:val="18"/>
    </w:rPr>
  </w:style>
  <w:style w:type="character" w:customStyle="1" w:styleId="22">
    <w:name w:val="页脚 Char"/>
    <w:basedOn w:val="17"/>
    <w:link w:val="11"/>
    <w:qFormat/>
    <w:uiPriority w:val="99"/>
    <w:rPr>
      <w:sz w:val="18"/>
      <w:szCs w:val="18"/>
    </w:rPr>
  </w:style>
  <w:style w:type="character" w:customStyle="1" w:styleId="23">
    <w:name w:val="日期 Char"/>
    <w:basedOn w:val="17"/>
    <w:link w:val="9"/>
    <w:semiHidden/>
    <w:qFormat/>
    <w:uiPriority w:val="99"/>
  </w:style>
  <w:style w:type="character" w:customStyle="1" w:styleId="24">
    <w:name w:val="apple-style-span"/>
    <w:basedOn w:val="17"/>
    <w:qFormat/>
    <w:uiPriority w:val="0"/>
    <w:rPr>
      <w:rFonts w:hint="default" w:ascii="Times New Roman"/>
    </w:rPr>
  </w:style>
  <w:style w:type="character" w:customStyle="1" w:styleId="25">
    <w:name w:val="标题 1 Char"/>
    <w:link w:val="3"/>
    <w:qFormat/>
    <w:uiPriority w:val="0"/>
    <w:rPr>
      <w:b/>
      <w:bCs/>
      <w:kern w:val="44"/>
      <w:sz w:val="44"/>
      <w:szCs w:val="44"/>
    </w:rPr>
  </w:style>
  <w:style w:type="paragraph" w:customStyle="1" w:styleId="26">
    <w:name w:val="列出段落1"/>
    <w:basedOn w:val="1"/>
    <w:qFormat/>
    <w:uiPriority w:val="34"/>
    <w:pPr>
      <w:ind w:firstLine="420" w:firstLineChars="200"/>
    </w:pPr>
    <w:rPr>
      <w:rFonts w:ascii="Calibri" w:hAnsi="Calibri"/>
    </w:rPr>
  </w:style>
  <w:style w:type="character" w:customStyle="1" w:styleId="27">
    <w:name w:val="font11"/>
    <w:basedOn w:val="17"/>
    <w:qFormat/>
    <w:uiPriority w:val="0"/>
    <w:rPr>
      <w:rFonts w:hint="eastAsia" w:ascii="宋体" w:hAnsi="宋体" w:eastAsia="宋体" w:cs="宋体"/>
      <w:color w:val="000000"/>
      <w:sz w:val="24"/>
      <w:szCs w:val="24"/>
      <w:u w:val="none"/>
    </w:rPr>
  </w:style>
  <w:style w:type="paragraph" w:customStyle="1" w:styleId="2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29">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30">
    <w:name w:val="Table Paragraph"/>
    <w:basedOn w:val="1"/>
    <w:qFormat/>
    <w:uiPriority w:val="1"/>
    <w:pPr>
      <w:spacing w:before="21"/>
      <w:ind w:left="108"/>
    </w:pPr>
    <w:rPr>
      <w:rFonts w:ascii="宋体" w:hAnsi="宋体" w:eastAsia="宋体" w:cs="宋体"/>
      <w:lang w:val="zh-CN" w:bidi="zh-CN"/>
    </w:rPr>
  </w:style>
  <w:style w:type="character" w:customStyle="1" w:styleId="31">
    <w:name w:val="标题 5 Char"/>
    <w:link w:val="5"/>
    <w:qFormat/>
    <w:uiPriority w:val="1"/>
    <w:rPr>
      <w:rFonts w:hint="eastAsia" w:ascii="宋体" w:hAnsi="宋体" w:eastAsia="宋体"/>
      <w:sz w:val="32"/>
    </w:rPr>
  </w:style>
  <w:style w:type="paragraph" w:customStyle="1" w:styleId="32">
    <w:name w:val="表格"/>
    <w:basedOn w:val="1"/>
    <w:qFormat/>
    <w:uiPriority w:val="0"/>
    <w:pPr>
      <w:spacing w:line="400" w:lineRule="exact"/>
    </w:pPr>
    <w:rPr>
      <w:rFonts w:ascii="Times New Roman" w:hAnsi="Times New Roman" w:eastAsia="宋体" w:cs="Times New Roman"/>
      <w:sz w:val="24"/>
      <w:szCs w:val="24"/>
    </w:rPr>
  </w:style>
  <w:style w:type="character" w:customStyle="1" w:styleId="33">
    <w:name w:val="apple-converted-space"/>
    <w:basedOn w:val="17"/>
    <w:qFormat/>
    <w:uiPriority w:val="0"/>
  </w:style>
  <w:style w:type="character" w:customStyle="1" w:styleId="34">
    <w:name w:val="NormalCharacter"/>
    <w:semiHidden/>
    <w:qFormat/>
    <w:uiPriority w:val="0"/>
  </w:style>
  <w:style w:type="character" w:customStyle="1" w:styleId="35">
    <w:name w:val="批注框文本 Char"/>
    <w:basedOn w:val="17"/>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221</Words>
  <Characters>1261</Characters>
  <Lines>10</Lines>
  <Paragraphs>2</Paragraphs>
  <TotalTime>38</TotalTime>
  <ScaleCrop>false</ScaleCrop>
  <LinksUpToDate>false</LinksUpToDate>
  <CharactersWithSpaces>1480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吕静林</cp:lastModifiedBy>
  <cp:lastPrinted>2020-05-15T00:15:00Z</cp:lastPrinted>
  <dcterms:modified xsi:type="dcterms:W3CDTF">2022-03-16T06:32:40Z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F4270250B86947CEAD2F4650D0DBBD21</vt:lpwstr>
  </property>
</Properties>
</file>