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宋体" w:hAnsi="宋体"/>
          <w:sz w:val="28"/>
          <w:szCs w:val="28"/>
          <w:lang w:eastAsia="zh-CN"/>
        </w:rPr>
      </w:pPr>
      <w:r>
        <w:rPr>
          <w:rFonts w:hint="eastAsia" w:ascii="宋体" w:hAnsi="宋体"/>
          <w:b/>
          <w:bCs/>
          <w:sz w:val="28"/>
          <w:szCs w:val="28"/>
          <w:lang w:val="en-US" w:eastAsia="zh-CN"/>
        </w:rPr>
        <w:t xml:space="preserve">母乳分析仪评分细则：     </w:t>
      </w:r>
      <w:r>
        <w:rPr>
          <w:rFonts w:hint="eastAsia" w:ascii="宋体" w:hAnsi="宋体"/>
          <w:sz w:val="28"/>
          <w:szCs w:val="28"/>
          <w:lang w:val="en-US" w:eastAsia="zh-CN"/>
        </w:rPr>
        <w:t xml:space="preserve"> </w:t>
      </w:r>
    </w:p>
    <w:tbl>
      <w:tblPr>
        <w:tblStyle w:val="6"/>
        <w:tblpPr w:leftFromText="180" w:rightFromText="180" w:vertAnchor="page" w:horzAnchor="page" w:tblpX="1881" w:tblpY="2416"/>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017"/>
        <w:gridCol w:w="952"/>
        <w:gridCol w:w="3548"/>
        <w:gridCol w:w="115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序号</w:t>
            </w:r>
          </w:p>
        </w:tc>
        <w:tc>
          <w:tcPr>
            <w:tcW w:w="101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评分因素</w:t>
            </w:r>
          </w:p>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及权重</w:t>
            </w:r>
          </w:p>
        </w:tc>
        <w:tc>
          <w:tcPr>
            <w:tcW w:w="952"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分　值</w:t>
            </w:r>
          </w:p>
        </w:tc>
        <w:tc>
          <w:tcPr>
            <w:tcW w:w="3548"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评分标准</w:t>
            </w:r>
          </w:p>
        </w:tc>
        <w:tc>
          <w:tcPr>
            <w:tcW w:w="1150" w:type="dxa"/>
            <w:noWrap w:val="0"/>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备注</w:t>
            </w:r>
          </w:p>
        </w:tc>
        <w:tc>
          <w:tcPr>
            <w:tcW w:w="1277" w:type="dxa"/>
            <w:noWrap w:val="0"/>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1</w:t>
            </w:r>
          </w:p>
        </w:tc>
        <w:tc>
          <w:tcPr>
            <w:tcW w:w="1017" w:type="dxa"/>
            <w:noWrap w:val="0"/>
            <w:vAlign w:val="center"/>
          </w:tcPr>
          <w:p>
            <w:pPr>
              <w:rPr>
                <w:rFonts w:ascii="仿宋" w:hAnsi="仿宋" w:eastAsia="仿宋" w:cs="宋体"/>
                <w:kern w:val="0"/>
                <w:sz w:val="24"/>
              </w:rPr>
            </w:pPr>
            <w:r>
              <w:rPr>
                <w:rFonts w:hint="eastAsia" w:ascii="仿宋" w:hAnsi="仿宋" w:eastAsia="仿宋" w:cs="宋体"/>
                <w:kern w:val="0"/>
                <w:sz w:val="24"/>
              </w:rPr>
              <w:t>报价</w:t>
            </w:r>
            <w:r>
              <w:rPr>
                <w:rFonts w:hint="eastAsia" w:ascii="仿宋" w:hAnsi="仿宋" w:eastAsia="仿宋" w:cs="宋体"/>
                <w:kern w:val="0"/>
                <w:sz w:val="24"/>
                <w:lang w:val="en-US" w:eastAsia="zh-CN"/>
              </w:rPr>
              <w:t>35</w:t>
            </w:r>
            <w:r>
              <w:rPr>
                <w:rFonts w:hint="eastAsia" w:ascii="仿宋" w:hAnsi="仿宋" w:eastAsia="仿宋" w:cs="宋体"/>
                <w:kern w:val="0"/>
                <w:sz w:val="24"/>
              </w:rPr>
              <w:t>%</w:t>
            </w:r>
          </w:p>
          <w:p>
            <w:pPr>
              <w:rPr>
                <w:rFonts w:ascii="仿宋" w:hAnsi="仿宋" w:eastAsia="仿宋" w:cs="宋体"/>
                <w:kern w:val="0"/>
                <w:sz w:val="24"/>
              </w:rPr>
            </w:pPr>
            <w:r>
              <w:rPr>
                <w:rFonts w:hint="eastAsia" w:ascii="仿宋" w:hAnsi="仿宋" w:eastAsia="仿宋" w:cs="宋体"/>
                <w:kern w:val="0"/>
                <w:sz w:val="24"/>
              </w:rPr>
              <w:t>（主要评分因素）</w:t>
            </w:r>
          </w:p>
        </w:tc>
        <w:tc>
          <w:tcPr>
            <w:tcW w:w="952"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35</w:t>
            </w:r>
            <w:r>
              <w:rPr>
                <w:rFonts w:hint="eastAsia" w:ascii="仿宋" w:hAnsi="仿宋" w:eastAsia="仿宋" w:cs="宋体"/>
                <w:kern w:val="0"/>
                <w:sz w:val="24"/>
              </w:rPr>
              <w:t>分</w:t>
            </w:r>
          </w:p>
        </w:tc>
        <w:tc>
          <w:tcPr>
            <w:tcW w:w="3548" w:type="dxa"/>
            <w:noWrap w:val="0"/>
            <w:vAlign w:val="center"/>
          </w:tcPr>
          <w:p>
            <w:pPr>
              <w:rPr>
                <w:rFonts w:ascii="仿宋" w:hAnsi="仿宋" w:eastAsia="仿宋" w:cs="宋体"/>
                <w:kern w:val="0"/>
                <w:sz w:val="24"/>
              </w:rPr>
            </w:pPr>
            <w:r>
              <w:rPr>
                <w:rFonts w:hint="eastAsia" w:ascii="仿宋" w:hAnsi="仿宋" w:eastAsia="仿宋" w:cs="宋体"/>
                <w:kern w:val="0"/>
                <w:sz w:val="24"/>
              </w:rPr>
              <w:t xml:space="preserve">满足招标文件要求且投标价格最低的投标报价为评标基准价，其价格分为满分。其他投标人的价格分统一按照下列公式计算：投标报价得分=(评标基准价／投标报价)* </w:t>
            </w:r>
            <w:r>
              <w:rPr>
                <w:rFonts w:hint="eastAsia" w:ascii="仿宋" w:hAnsi="仿宋" w:eastAsia="仿宋" w:cs="宋体"/>
                <w:kern w:val="0"/>
                <w:sz w:val="24"/>
                <w:lang w:val="en-US" w:eastAsia="zh-CN"/>
              </w:rPr>
              <w:t>35</w:t>
            </w:r>
            <w:r>
              <w:rPr>
                <w:rFonts w:hint="eastAsia" w:ascii="仿宋" w:hAnsi="仿宋" w:eastAsia="仿宋" w:cs="宋体"/>
                <w:kern w:val="0"/>
                <w:sz w:val="24"/>
              </w:rPr>
              <w:t>分*100%</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noWrap w:val="0"/>
            <w:vAlign w:val="center"/>
          </w:tcPr>
          <w:p>
            <w:pPr>
              <w:spacing w:line="400" w:lineRule="exact"/>
              <w:ind w:firstLine="28"/>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1017"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rPr>
              <w:t>商务、技术</w:t>
            </w:r>
            <w:r>
              <w:rPr>
                <w:rFonts w:hint="eastAsia" w:ascii="仿宋" w:hAnsi="仿宋" w:eastAsia="仿宋" w:cs="宋体"/>
                <w:color w:val="auto"/>
                <w:kern w:val="0"/>
                <w:sz w:val="24"/>
                <w:lang w:val="en-US" w:eastAsia="zh-CN"/>
              </w:rPr>
              <w:t xml:space="preserve">指标 </w:t>
            </w:r>
            <w:r>
              <w:rPr>
                <w:rFonts w:hint="eastAsia" w:ascii="仿宋" w:hAnsi="仿宋" w:eastAsia="仿宋" w:cs="宋体"/>
                <w:color w:val="auto"/>
                <w:kern w:val="0"/>
                <w:sz w:val="24"/>
              </w:rPr>
              <w:t>要求</w:t>
            </w:r>
            <w:r>
              <w:rPr>
                <w:rFonts w:hint="eastAsia" w:ascii="仿宋" w:hAnsi="仿宋" w:eastAsia="仿宋" w:cs="宋体"/>
                <w:color w:val="auto"/>
                <w:kern w:val="0"/>
                <w:sz w:val="24"/>
                <w:lang w:val="en-US" w:eastAsia="zh-CN"/>
              </w:rPr>
              <w:t>50</w:t>
            </w:r>
            <w:r>
              <w:rPr>
                <w:rFonts w:hint="eastAsia" w:ascii="仿宋" w:hAnsi="仿宋" w:eastAsia="仿宋" w:cs="宋体"/>
                <w:color w:val="auto"/>
                <w:kern w:val="0"/>
                <w:sz w:val="24"/>
              </w:rPr>
              <w:t>%（主要评分因素）</w:t>
            </w:r>
          </w:p>
        </w:tc>
        <w:tc>
          <w:tcPr>
            <w:tcW w:w="952"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lang w:val="en-US" w:eastAsia="zh-CN"/>
              </w:rPr>
              <w:t>50</w:t>
            </w:r>
            <w:r>
              <w:rPr>
                <w:rFonts w:hint="eastAsia" w:ascii="仿宋" w:hAnsi="仿宋" w:eastAsia="仿宋" w:cs="宋体"/>
                <w:color w:val="auto"/>
                <w:kern w:val="0"/>
                <w:sz w:val="24"/>
              </w:rPr>
              <w:t>分</w:t>
            </w:r>
          </w:p>
        </w:tc>
        <w:tc>
          <w:tcPr>
            <w:tcW w:w="3548"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rPr>
              <w:t>技术指标、商务要求低于招标要求的（负偏离），</w:t>
            </w:r>
            <w:r>
              <w:rPr>
                <w:rFonts w:hint="eastAsia" w:ascii="仿宋" w:hAnsi="仿宋" w:eastAsia="仿宋" w:cs="宋体"/>
                <w:color w:val="auto"/>
                <w:kern w:val="0"/>
                <w:sz w:val="24"/>
                <w:lang w:val="en-US" w:eastAsia="zh-CN"/>
              </w:rPr>
              <w:t>一般参数不满足扣</w:t>
            </w:r>
            <w:r>
              <w:rPr>
                <w:rFonts w:hint="eastAsia" w:ascii="仿宋" w:hAnsi="仿宋" w:eastAsia="仿宋" w:cs="宋体"/>
                <w:color w:val="auto"/>
                <w:kern w:val="0"/>
                <w:sz w:val="24"/>
              </w:rPr>
              <w:t>一项</w:t>
            </w:r>
            <w:r>
              <w:rPr>
                <w:rFonts w:hint="eastAsia" w:ascii="仿宋" w:hAnsi="仿宋" w:eastAsia="仿宋" w:cs="宋体"/>
                <w:color w:val="auto"/>
                <w:kern w:val="0"/>
                <w:sz w:val="24"/>
                <w:lang w:val="en-US" w:eastAsia="zh-CN"/>
              </w:rPr>
              <w:t>2分，重要参数不满足</w:t>
            </w:r>
            <w:r>
              <w:rPr>
                <w:rFonts w:hint="eastAsia" w:ascii="仿宋" w:hAnsi="仿宋" w:eastAsia="仿宋" w:cs="宋体"/>
                <w:color w:val="auto"/>
                <w:kern w:val="0"/>
                <w:sz w:val="24"/>
              </w:rPr>
              <w:t>一项扣</w:t>
            </w:r>
            <w:r>
              <w:rPr>
                <w:rFonts w:hint="eastAsia" w:ascii="仿宋" w:hAnsi="仿宋" w:eastAsia="仿宋" w:cs="宋体"/>
                <w:color w:val="auto"/>
                <w:kern w:val="0"/>
                <w:sz w:val="24"/>
                <w:lang w:val="en-US" w:eastAsia="zh-CN"/>
              </w:rPr>
              <w:t>5</w:t>
            </w:r>
            <w:r>
              <w:rPr>
                <w:rFonts w:hint="eastAsia" w:ascii="仿宋" w:hAnsi="仿宋" w:eastAsia="仿宋" w:cs="宋体"/>
                <w:color w:val="auto"/>
                <w:kern w:val="0"/>
                <w:sz w:val="24"/>
              </w:rPr>
              <w:t>分。</w:t>
            </w:r>
            <w:r>
              <w:rPr>
                <w:rFonts w:hint="eastAsia" w:ascii="仿宋" w:hAnsi="仿宋" w:eastAsia="仿宋" w:cs="宋体"/>
                <w:color w:val="auto"/>
                <w:kern w:val="0"/>
                <w:sz w:val="24"/>
                <w:lang w:val="en-US" w:eastAsia="zh-CN"/>
              </w:rPr>
              <w:t>直至本项扣完为止。</w:t>
            </w:r>
          </w:p>
        </w:tc>
        <w:tc>
          <w:tcPr>
            <w:tcW w:w="1150" w:type="dxa"/>
            <w:noWrap w:val="0"/>
            <w:vAlign w:val="center"/>
          </w:tcPr>
          <w:p>
            <w:pP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专家根据标书参数响应表进行打分</w:t>
            </w:r>
          </w:p>
        </w:tc>
        <w:tc>
          <w:tcPr>
            <w:tcW w:w="1277" w:type="dxa"/>
            <w:noWrap w:val="0"/>
            <w:vAlign w:val="center"/>
          </w:tcPr>
          <w:p>
            <w:pPr>
              <w:rPr>
                <w:rFonts w:ascii="仿宋" w:hAnsi="仿宋" w:eastAsia="仿宋" w:cs="宋体"/>
                <w:color w:val="auto"/>
                <w:kern w:val="0"/>
                <w:sz w:val="24"/>
              </w:rPr>
            </w:pPr>
            <w:r>
              <w:rPr>
                <w:rFonts w:hint="eastAsia" w:ascii="仿宋" w:hAnsi="仿宋" w:eastAsia="仿宋" w:cs="宋体"/>
                <w:color w:val="auto"/>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3</w:t>
            </w:r>
          </w:p>
        </w:tc>
        <w:tc>
          <w:tcPr>
            <w:tcW w:w="1017" w:type="dxa"/>
            <w:noWrap w:val="0"/>
            <w:vAlign w:val="center"/>
          </w:tcPr>
          <w:p>
            <w:pPr>
              <w:jc w:val="center"/>
              <w:rPr>
                <w:rFonts w:ascii="仿宋" w:hAnsi="仿宋" w:eastAsia="仿宋" w:cs="宋体"/>
                <w:kern w:val="0"/>
                <w:sz w:val="24"/>
              </w:rPr>
            </w:pPr>
            <w:r>
              <w:rPr>
                <w:rFonts w:hint="eastAsia" w:ascii="仿宋" w:hAnsi="仿宋" w:eastAsia="仿宋" w:cs="宋体"/>
                <w:kern w:val="0"/>
                <w:sz w:val="24"/>
              </w:rPr>
              <w:t>服务</w:t>
            </w:r>
            <w:r>
              <w:rPr>
                <w:rFonts w:hint="eastAsia" w:ascii="仿宋" w:hAnsi="仿宋" w:eastAsia="仿宋" w:cs="宋体"/>
                <w:kern w:val="0"/>
                <w:sz w:val="24"/>
                <w:lang w:val="en-US" w:eastAsia="zh-CN"/>
              </w:rPr>
              <w:t>10</w:t>
            </w:r>
            <w:r>
              <w:rPr>
                <w:rFonts w:hint="eastAsia" w:ascii="仿宋" w:hAnsi="仿宋" w:eastAsia="仿宋" w:cs="宋体"/>
                <w:kern w:val="0"/>
                <w:sz w:val="24"/>
              </w:rPr>
              <w:t>%</w:t>
            </w:r>
          </w:p>
        </w:tc>
        <w:tc>
          <w:tcPr>
            <w:tcW w:w="952"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售后服务10</w:t>
            </w:r>
            <w:r>
              <w:rPr>
                <w:rFonts w:hint="eastAsia" w:ascii="仿宋" w:hAnsi="仿宋" w:eastAsia="仿宋" w:cs="宋体"/>
                <w:kern w:val="0"/>
                <w:sz w:val="24"/>
              </w:rPr>
              <w:t>分</w:t>
            </w:r>
          </w:p>
        </w:tc>
        <w:tc>
          <w:tcPr>
            <w:tcW w:w="3548" w:type="dxa"/>
            <w:noWrap w:val="0"/>
            <w:vAlign w:val="center"/>
          </w:tcPr>
          <w:p>
            <w:pPr>
              <w:rPr>
                <w:rFonts w:ascii="仿宋" w:hAnsi="仿宋" w:eastAsia="仿宋" w:cs="宋体"/>
                <w:kern w:val="0"/>
                <w:sz w:val="24"/>
              </w:rPr>
            </w:pPr>
            <w:r>
              <w:rPr>
                <w:rFonts w:hint="eastAsia" w:ascii="仿宋" w:hAnsi="仿宋" w:eastAsia="仿宋" w:cs="宋体"/>
                <w:kern w:val="0"/>
                <w:sz w:val="24"/>
              </w:rPr>
              <w:t>根据投标人承诺的质量保证范围</w:t>
            </w:r>
            <w:r>
              <w:rPr>
                <w:rFonts w:hint="eastAsia" w:ascii="仿宋" w:hAnsi="仿宋" w:eastAsia="仿宋" w:cs="宋体"/>
                <w:kern w:val="0"/>
                <w:sz w:val="24"/>
                <w:lang w:eastAsia="zh-CN"/>
              </w:rPr>
              <w:t>、时间</w:t>
            </w:r>
            <w:r>
              <w:rPr>
                <w:rFonts w:hint="eastAsia" w:ascii="仿宋" w:hAnsi="仿宋" w:eastAsia="仿宋" w:cs="宋体"/>
                <w:kern w:val="0"/>
                <w:sz w:val="24"/>
              </w:rPr>
              <w:t>，本地化售后服务，维修响应时间，人员培训计划</w:t>
            </w:r>
            <w:r>
              <w:rPr>
                <w:rFonts w:hint="eastAsia" w:ascii="仿宋" w:hAnsi="仿宋" w:eastAsia="仿宋" w:cs="宋体"/>
                <w:kern w:val="0"/>
                <w:sz w:val="24"/>
                <w:lang w:eastAsia="zh-CN"/>
              </w:rPr>
              <w:t>、增值服务</w:t>
            </w:r>
            <w:r>
              <w:rPr>
                <w:rFonts w:hint="eastAsia" w:ascii="仿宋" w:hAnsi="仿宋" w:eastAsia="仿宋" w:cs="宋体"/>
                <w:kern w:val="0"/>
                <w:sz w:val="24"/>
              </w:rPr>
              <w:t>等进行综合分析比较</w:t>
            </w:r>
            <w:r>
              <w:rPr>
                <w:rFonts w:hint="eastAsia" w:ascii="仿宋" w:hAnsi="仿宋" w:eastAsia="仿宋" w:cs="宋体"/>
                <w:kern w:val="0"/>
                <w:sz w:val="24"/>
                <w:lang w:eastAsia="zh-CN"/>
              </w:rPr>
              <w:t>后进行打分</w:t>
            </w:r>
            <w:r>
              <w:rPr>
                <w:rFonts w:hint="eastAsia" w:ascii="仿宋" w:hAnsi="仿宋" w:eastAsia="仿宋" w:cs="宋体"/>
                <w:kern w:val="0"/>
                <w:sz w:val="24"/>
              </w:rPr>
              <w:t>，</w:t>
            </w:r>
            <w:r>
              <w:rPr>
                <w:rFonts w:hint="eastAsia" w:ascii="仿宋" w:hAnsi="仿宋" w:eastAsia="仿宋" w:cs="宋体"/>
                <w:kern w:val="0"/>
                <w:sz w:val="24"/>
                <w:lang w:eastAsia="zh-CN"/>
              </w:rPr>
              <w:t>没有以上内容</w:t>
            </w:r>
            <w:r>
              <w:rPr>
                <w:rFonts w:hint="eastAsia" w:ascii="仿宋" w:hAnsi="仿宋" w:eastAsia="仿宋" w:cs="宋体"/>
                <w:kern w:val="0"/>
                <w:sz w:val="24"/>
              </w:rPr>
              <w:t>不得分。</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4</w:t>
            </w:r>
          </w:p>
        </w:tc>
        <w:tc>
          <w:tcPr>
            <w:tcW w:w="1017" w:type="dxa"/>
            <w:noWrap w:val="0"/>
            <w:vAlign w:val="center"/>
          </w:tcPr>
          <w:p>
            <w:pPr>
              <w:rPr>
                <w:rFonts w:ascii="仿宋" w:hAnsi="仿宋" w:eastAsia="仿宋" w:cs="宋体"/>
                <w:kern w:val="0"/>
                <w:sz w:val="24"/>
              </w:rPr>
            </w:pPr>
            <w:r>
              <w:rPr>
                <w:rFonts w:hint="eastAsia" w:ascii="仿宋" w:hAnsi="仿宋" w:eastAsia="仿宋" w:cs="宋体"/>
                <w:kern w:val="0"/>
                <w:sz w:val="24"/>
              </w:rPr>
              <w:t>节能、环境标志、无线局域网产品</w:t>
            </w:r>
            <w:r>
              <w:rPr>
                <w:rFonts w:hint="eastAsia" w:ascii="仿宋" w:hAnsi="仿宋" w:eastAsia="仿宋" w:cs="宋体"/>
                <w:kern w:val="0"/>
                <w:sz w:val="24"/>
                <w:lang w:val="en-US" w:eastAsia="zh-CN"/>
              </w:rPr>
              <w:t>2</w:t>
            </w:r>
            <w:r>
              <w:rPr>
                <w:rFonts w:hint="eastAsia" w:ascii="仿宋" w:hAnsi="仿宋" w:eastAsia="仿宋" w:cs="宋体"/>
                <w:kern w:val="0"/>
                <w:sz w:val="24"/>
              </w:rPr>
              <w:t>%</w:t>
            </w:r>
          </w:p>
        </w:tc>
        <w:tc>
          <w:tcPr>
            <w:tcW w:w="952" w:type="dxa"/>
            <w:noWrap w:val="0"/>
            <w:vAlign w:val="center"/>
          </w:tcPr>
          <w:p>
            <w:pPr>
              <w:rPr>
                <w:rFonts w:ascii="仿宋" w:hAnsi="仿宋" w:eastAsia="仿宋" w:cs="宋体"/>
                <w:kern w:val="0"/>
                <w:sz w:val="24"/>
              </w:rPr>
            </w:pPr>
            <w:r>
              <w:rPr>
                <w:rFonts w:hint="eastAsia" w:ascii="仿宋" w:hAnsi="仿宋" w:eastAsia="仿宋" w:cs="宋体"/>
                <w:kern w:val="0"/>
                <w:sz w:val="24"/>
                <w:lang w:val="en-US" w:eastAsia="zh-CN"/>
              </w:rPr>
              <w:t>2</w:t>
            </w:r>
            <w:r>
              <w:rPr>
                <w:rFonts w:hint="eastAsia" w:ascii="仿宋" w:hAnsi="仿宋" w:eastAsia="仿宋" w:cs="宋体"/>
                <w:kern w:val="0"/>
                <w:sz w:val="24"/>
              </w:rPr>
              <w:t>分</w:t>
            </w:r>
          </w:p>
        </w:tc>
        <w:tc>
          <w:tcPr>
            <w:tcW w:w="3548" w:type="dxa"/>
            <w:noWrap w:val="0"/>
            <w:vAlign w:val="center"/>
          </w:tcPr>
          <w:p>
            <w:pPr>
              <w:rPr>
                <w:rFonts w:ascii="仿宋" w:hAnsi="仿宋" w:eastAsia="仿宋" w:cs="宋体"/>
                <w:kern w:val="0"/>
                <w:sz w:val="24"/>
              </w:rPr>
            </w:pPr>
            <w:r>
              <w:rPr>
                <w:rFonts w:hint="eastAsia" w:ascii="仿宋" w:hAnsi="仿宋" w:eastAsia="仿宋" w:cs="宋体"/>
                <w:kern w:val="0"/>
                <w:sz w:val="24"/>
              </w:rPr>
              <w:t>投标人投标产品中每有一项为节能产品或者环境标志产品或者无线局域网产品政府采购清单中的产品的得</w:t>
            </w:r>
            <w:r>
              <w:rPr>
                <w:rFonts w:hint="eastAsia" w:ascii="仿宋" w:hAnsi="仿宋" w:eastAsia="仿宋" w:cs="宋体"/>
                <w:kern w:val="0"/>
                <w:sz w:val="24"/>
                <w:lang w:val="en-US" w:eastAsia="zh-CN"/>
              </w:rPr>
              <w:t>1</w:t>
            </w:r>
            <w:r>
              <w:rPr>
                <w:rFonts w:hint="eastAsia" w:ascii="仿宋" w:hAnsi="仿宋" w:eastAsia="仿宋" w:cs="宋体"/>
                <w:kern w:val="0"/>
                <w:sz w:val="24"/>
              </w:rPr>
              <w:t>分，非政府采购节能、环境标志产品的、无线局域网产品的不得分。本项最多得</w:t>
            </w:r>
            <w:r>
              <w:rPr>
                <w:rFonts w:hint="eastAsia" w:ascii="仿宋" w:hAnsi="仿宋" w:eastAsia="仿宋" w:cs="宋体"/>
                <w:kern w:val="0"/>
                <w:sz w:val="24"/>
                <w:lang w:val="en-US" w:eastAsia="zh-CN"/>
              </w:rPr>
              <w:t>2</w:t>
            </w:r>
            <w:r>
              <w:rPr>
                <w:rFonts w:hint="eastAsia" w:ascii="仿宋" w:hAnsi="仿宋" w:eastAsia="仿宋" w:cs="宋体"/>
                <w:kern w:val="0"/>
                <w:sz w:val="24"/>
              </w:rPr>
              <w:t>分。</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提供产品对应的清单复印件，以《中国政府采购网》最新颁布清单为准。</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77" w:type="dxa"/>
            <w:noWrap w:val="0"/>
            <w:vAlign w:val="center"/>
          </w:tcPr>
          <w:p>
            <w:pPr>
              <w:spacing w:line="400" w:lineRule="exact"/>
              <w:ind w:firstLine="28"/>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5</w:t>
            </w:r>
          </w:p>
        </w:tc>
        <w:tc>
          <w:tcPr>
            <w:tcW w:w="1017" w:type="dxa"/>
            <w:noWrap w:val="0"/>
            <w:vAlign w:val="center"/>
          </w:tcPr>
          <w:p>
            <w:pPr>
              <w:rPr>
                <w:rFonts w:ascii="仿宋" w:hAnsi="仿宋" w:eastAsia="仿宋" w:cs="宋体"/>
                <w:kern w:val="0"/>
                <w:sz w:val="24"/>
              </w:rPr>
            </w:pPr>
            <w:r>
              <w:rPr>
                <w:rFonts w:hint="eastAsia" w:ascii="仿宋" w:hAnsi="仿宋" w:eastAsia="仿宋" w:cs="宋体"/>
                <w:kern w:val="0"/>
                <w:sz w:val="24"/>
              </w:rPr>
              <w:t>投标文件的规范性</w:t>
            </w:r>
            <w:r>
              <w:rPr>
                <w:rFonts w:hint="eastAsia" w:ascii="仿宋" w:hAnsi="仿宋" w:eastAsia="仿宋" w:cs="宋体"/>
                <w:kern w:val="0"/>
                <w:sz w:val="24"/>
                <w:lang w:val="en-US" w:eastAsia="zh-CN"/>
              </w:rPr>
              <w:t>3</w:t>
            </w:r>
            <w:r>
              <w:rPr>
                <w:rFonts w:hint="eastAsia" w:ascii="仿宋" w:hAnsi="仿宋" w:eastAsia="仿宋" w:cs="宋体"/>
                <w:kern w:val="0"/>
                <w:sz w:val="24"/>
              </w:rPr>
              <w:t>%</w:t>
            </w:r>
          </w:p>
        </w:tc>
        <w:tc>
          <w:tcPr>
            <w:tcW w:w="952" w:type="dxa"/>
            <w:noWrap w:val="0"/>
            <w:vAlign w:val="center"/>
          </w:tcPr>
          <w:p>
            <w:pPr>
              <w:rPr>
                <w:rFonts w:hint="eastAsia" w:ascii="仿宋" w:hAnsi="仿宋" w:eastAsia="仿宋" w:cs="宋体"/>
                <w:kern w:val="0"/>
                <w:sz w:val="24"/>
                <w:lang w:eastAsia="zh-CN"/>
              </w:rPr>
            </w:pPr>
            <w:r>
              <w:rPr>
                <w:rFonts w:hint="eastAsia" w:ascii="仿宋" w:hAnsi="仿宋" w:eastAsia="仿宋" w:cs="宋体"/>
                <w:kern w:val="0"/>
                <w:sz w:val="24"/>
                <w:lang w:val="en-US" w:eastAsia="zh-CN"/>
              </w:rPr>
              <w:t>3</w:t>
            </w:r>
            <w:r>
              <w:rPr>
                <w:rFonts w:hint="eastAsia" w:ascii="仿宋" w:hAnsi="仿宋" w:eastAsia="仿宋" w:cs="宋体"/>
                <w:kern w:val="0"/>
                <w:sz w:val="24"/>
                <w:lang w:eastAsia="zh-CN"/>
              </w:rPr>
              <w:t>分</w:t>
            </w:r>
          </w:p>
        </w:tc>
        <w:tc>
          <w:tcPr>
            <w:tcW w:w="3548" w:type="dxa"/>
            <w:noWrap w:val="0"/>
            <w:vAlign w:val="center"/>
          </w:tcPr>
          <w:p>
            <w:pPr>
              <w:rPr>
                <w:rFonts w:hint="eastAsia" w:ascii="仿宋" w:hAnsi="仿宋" w:eastAsia="仿宋" w:cs="宋体"/>
                <w:kern w:val="0"/>
                <w:sz w:val="24"/>
                <w:lang w:eastAsia="zh-CN"/>
              </w:rPr>
            </w:pPr>
            <w:r>
              <w:rPr>
                <w:rFonts w:hint="eastAsia" w:ascii="仿宋" w:hAnsi="仿宋" w:eastAsia="仿宋" w:cs="宋体"/>
                <w:kern w:val="0"/>
                <w:sz w:val="24"/>
                <w:lang w:eastAsia="zh-CN"/>
              </w:rPr>
              <w:t>按照政府采购的要求制作</w:t>
            </w:r>
            <w:r>
              <w:rPr>
                <w:rFonts w:hint="eastAsia" w:ascii="仿宋" w:hAnsi="仿宋" w:eastAsia="仿宋" w:cs="宋体"/>
                <w:kern w:val="0"/>
                <w:sz w:val="24"/>
              </w:rPr>
              <w:t>投标文件</w:t>
            </w:r>
          </w:p>
        </w:tc>
        <w:tc>
          <w:tcPr>
            <w:tcW w:w="1150" w:type="dxa"/>
            <w:noWrap w:val="0"/>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noWrap w:val="0"/>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bl>
    <w:p/>
    <w:p/>
    <w:p/>
    <w:p/>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母乳分析仪</w:t>
      </w:r>
      <w:r>
        <w:rPr>
          <w:rFonts w:hint="eastAsia" w:ascii="宋体" w:hAnsi="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lang w:val="en-US" w:eastAsia="zh-CN"/>
        </w:rPr>
        <w:t>技术参数</w:t>
      </w:r>
    </w:p>
    <w:p>
      <w:pPr>
        <w:jc w:val="left"/>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采购数量1台 预算金额20万元</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color="auto"/>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检测项目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脂肪、蛋白质、乳糖、</w:t>
      </w:r>
      <w:r>
        <w:rPr>
          <w:rFonts w:hint="eastAsia" w:ascii="宋体" w:hAnsi="宋体" w:eastAsia="宋体" w:cs="宋体"/>
          <w:color w:val="auto"/>
          <w:sz w:val="21"/>
          <w:szCs w:val="21"/>
          <w:highlight w:val="none"/>
          <w:lang w:val="en-US" w:eastAsia="zh-CN"/>
        </w:rPr>
        <w:t>密度</w:t>
      </w:r>
      <w:r>
        <w:rPr>
          <w:rFonts w:hint="eastAsia" w:ascii="宋体" w:hAnsi="宋体" w:eastAsia="宋体" w:cs="宋体"/>
          <w:color w:val="auto"/>
          <w:sz w:val="21"/>
          <w:szCs w:val="21"/>
          <w:highlight w:val="none"/>
        </w:rPr>
        <w:t>、水分、能量、矿物质</w:t>
      </w:r>
      <w:r>
        <w:rPr>
          <w:rFonts w:hint="eastAsia" w:ascii="宋体" w:hAnsi="宋体" w:eastAsia="宋体" w:cs="宋体"/>
          <w:color w:val="auto"/>
          <w:sz w:val="21"/>
          <w:szCs w:val="21"/>
          <w:highlight w:val="none"/>
          <w:lang w:eastAsia="zh-CN"/>
        </w:rPr>
        <w:t>、锌、铁、钙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检测原理：采用红外光谱分析技术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适用范围：初乳、过渡乳、成熟乳、晚乳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color="auto"/>
          <w:lang w:val="en-US"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自动分析系统：辅食添加指导、乳母代谢调理和营养指导</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综合分析；针对每份检测结果自动出具</w:t>
      </w:r>
      <w:r>
        <w:rPr>
          <w:rFonts w:hint="eastAsia" w:ascii="宋体" w:hAnsi="宋体" w:eastAsia="宋体" w:cs="宋体"/>
          <w:color w:val="auto"/>
          <w:sz w:val="21"/>
          <w:szCs w:val="21"/>
          <w:highlight w:val="none"/>
          <w:lang w:val="en-US" w:eastAsia="zh-CN"/>
        </w:rPr>
        <w:t>A4中文报告单，全系统可出具多份报告单</w:t>
      </w:r>
      <w:r>
        <w:rPr>
          <w:rFonts w:hint="eastAsia" w:ascii="宋体" w:hAnsi="宋体" w:eastAsia="宋体" w:cs="宋体"/>
          <w:b w:val="0"/>
          <w:bCs w:val="0"/>
          <w:color w:val="auto"/>
          <w:sz w:val="21"/>
          <w:szCs w:val="21"/>
          <w:highlight w:val="none"/>
          <w:u w:val="none" w:color="auto"/>
          <w:lang w:val="en-US" w:eastAsia="zh-CN"/>
        </w:rPr>
        <w:t>“母乳成分分析报告单”、“母亲营养状况分析报告单”、“母亲食物交换份报告单”、“母亲推荐食谱报告单”、“母亲图像营养指导报告单”、“母亲快速图片指导报告单”、“儿童体格发育评价报告单”、“儿童喂养行为调查报告单”、“儿童营养状况分析报告单”、“儿童快速图像调查分析报告单”</w:t>
      </w:r>
      <w:r>
        <w:rPr>
          <w:rFonts w:hint="eastAsia" w:ascii="宋体" w:hAnsi="宋体" w:cs="宋体"/>
          <w:b w:val="0"/>
          <w:bCs w:val="0"/>
          <w:color w:val="auto"/>
          <w:sz w:val="21"/>
          <w:szCs w:val="21"/>
          <w:highlight w:val="none"/>
          <w:u w:val="none" w:color="auto"/>
          <w:lang w:val="en-US" w:eastAsia="zh-CN"/>
        </w:rPr>
        <w:t>、</w:t>
      </w:r>
      <w:r>
        <w:rPr>
          <w:rFonts w:hint="eastAsia" w:ascii="宋体" w:hAnsi="宋体" w:eastAsia="宋体" w:cs="宋体"/>
          <w:b w:val="0"/>
          <w:bCs w:val="0"/>
          <w:color w:val="auto"/>
          <w:sz w:val="21"/>
          <w:szCs w:val="21"/>
          <w:highlight w:val="none"/>
          <w:u w:val="none" w:color="auto"/>
          <w:lang w:val="en-US" w:eastAsia="zh-CN"/>
        </w:rPr>
        <w:t>“儿童FFQ营养状况分析报告单”</w:t>
      </w:r>
      <w:r>
        <w:rPr>
          <w:rFonts w:hint="eastAsia" w:ascii="宋体" w:hAnsi="宋体" w:cs="宋体"/>
          <w:b w:val="0"/>
          <w:bCs w:val="0"/>
          <w:color w:val="auto"/>
          <w:sz w:val="21"/>
          <w:szCs w:val="21"/>
          <w:highlight w:val="none"/>
          <w:u w:val="none" w:color="auto"/>
          <w:lang w:val="en-US" w:eastAsia="zh-CN"/>
        </w:rPr>
        <w:t>、</w:t>
      </w:r>
      <w:r>
        <w:rPr>
          <w:rFonts w:hint="eastAsia" w:ascii="宋体" w:hAnsi="宋体" w:eastAsia="宋体" w:cs="宋体"/>
          <w:b w:val="0"/>
          <w:bCs w:val="0"/>
          <w:color w:val="auto"/>
          <w:sz w:val="21"/>
          <w:szCs w:val="21"/>
          <w:highlight w:val="none"/>
          <w:u w:val="none" w:color="auto"/>
          <w:lang w:val="en-US" w:eastAsia="zh-CN"/>
        </w:rPr>
        <w:t>“儿童膳食结构分析报告单”“儿童食物交换份报告单”、“儿童推荐食谱报告单”、“儿童图像营养指导报告单”、“儿童快速图片指导报告单”、“儿童疾病营养干预报告单”，</w:t>
      </w:r>
      <w:r>
        <w:rPr>
          <w:rFonts w:hint="eastAsia" w:ascii="宋体" w:hAnsi="宋体" w:eastAsia="宋体" w:cs="宋体"/>
          <w:color w:val="auto"/>
          <w:sz w:val="21"/>
          <w:szCs w:val="21"/>
          <w:highlight w:val="none"/>
          <w:lang w:val="en-US" w:eastAsia="zh-CN"/>
        </w:rPr>
        <w:t>充分满足临床需求。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5、重复性：≤0.05%，准确度≤0.03%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6、误差：≤0.1%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7、样品位：</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5个</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可同时检测5人</w:t>
      </w:r>
      <w:r>
        <w:rPr>
          <w:rFonts w:hint="eastAsia" w:ascii="宋体" w:hAnsi="宋体" w:cs="宋体"/>
          <w:color w:val="auto"/>
          <w:sz w:val="21"/>
          <w:szCs w:val="21"/>
          <w:highlight w:val="none"/>
          <w:lang w:val="en-US" w:eastAsia="zh-CN"/>
        </w:rPr>
        <w:t>及以上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8、测量步骤：一键完成自动测试、无须清洗排空，操作简单、维护方便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color="auto"/>
          <w:lang w:val="en-US" w:eastAsia="zh-CN"/>
        </w:rPr>
        <w:t>★</w:t>
      </w:r>
      <w:r>
        <w:rPr>
          <w:rFonts w:hint="eastAsia" w:ascii="宋体" w:hAnsi="宋体" w:eastAsia="宋体" w:cs="宋体"/>
          <w:color w:val="auto"/>
          <w:sz w:val="21"/>
          <w:szCs w:val="21"/>
          <w:highlight w:val="none"/>
          <w:lang w:val="en-US" w:eastAsia="zh-CN"/>
        </w:rPr>
        <w:t>9、检测模式：十项同时检测，</w:t>
      </w:r>
      <w:r>
        <w:rPr>
          <w:rFonts w:hint="eastAsia" w:ascii="宋体" w:hAnsi="宋体" w:eastAsia="宋体" w:cs="宋体"/>
          <w:color w:val="auto"/>
          <w:kern w:val="0"/>
          <w:sz w:val="21"/>
          <w:szCs w:val="21"/>
          <w:highlight w:val="none"/>
          <w:lang w:val="en-US" w:eastAsia="zh-CN" w:bidi="ar"/>
        </w:rPr>
        <w:t>采用一次性比色杯，避免样品交叉污染，省去清洗环节，避免水和清洗液对样品的干扰，提高检测精度、稳定性</w:t>
      </w:r>
      <w:r>
        <w:rPr>
          <w:rFonts w:hint="eastAsia" w:ascii="宋体" w:hAnsi="宋体" w:cs="宋体"/>
          <w:color w:val="auto"/>
          <w:kern w:val="0"/>
          <w:sz w:val="21"/>
          <w:szCs w:val="21"/>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10、数据管理：可对数据进行多条件搜索、编辑、导出、导入等管理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11、数据统计：可对不同哺乳阶段、区域、年龄、胎次等产妇和不同月龄、性别、体重等婴儿的乳汁检测结果进行分类统计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u w:val="none" w:color="auto"/>
          <w:lang w:val="en-US" w:eastAsia="zh-CN"/>
        </w:rPr>
        <w:t>★</w:t>
      </w:r>
      <w:r>
        <w:rPr>
          <w:rFonts w:hint="eastAsia" w:ascii="宋体" w:hAnsi="宋体" w:eastAsia="宋体" w:cs="宋体"/>
          <w:color w:val="auto"/>
          <w:kern w:val="0"/>
          <w:sz w:val="21"/>
          <w:szCs w:val="21"/>
          <w:highlight w:val="none"/>
          <w:lang w:val="en-US" w:eastAsia="zh-CN" w:bidi="ar"/>
        </w:rPr>
        <w:t>12、最小样本量：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0.3ml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10" w:firstLineChars="1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13、输出报告：A4中文报告单，自动分析检测结果并生成指导建议，报告实时打印</w:t>
      </w:r>
    </w:p>
    <w:p/>
    <w:p>
      <w:pPr>
        <w:pStyle w:val="2"/>
      </w:pPr>
    </w:p>
    <w:p>
      <w:pPr>
        <w:pStyle w:val="3"/>
      </w:pPr>
    </w:p>
    <w:p/>
    <w:p>
      <w:pPr>
        <w:pStyle w:val="2"/>
      </w:pPr>
      <w:bookmarkStart w:id="0" w:name="_GoBack"/>
      <w:bookmarkEnd w:id="0"/>
    </w:p>
    <w:p/>
    <w:p>
      <w:pPr>
        <w:numPr>
          <w:ilvl w:val="0"/>
          <w:numId w:val="0"/>
        </w:numPr>
        <w:spacing w:line="500" w:lineRule="exact"/>
        <w:outlineLvl w:val="1"/>
        <w:rPr>
          <w:rFonts w:hint="eastAsia"/>
          <w:sz w:val="28"/>
          <w:szCs w:val="28"/>
        </w:rPr>
      </w:pPr>
      <w:r>
        <w:rPr>
          <w:rFonts w:hint="eastAsia" w:ascii="宋体" w:hAnsi="宋体" w:eastAsia="宋体" w:cs="宋体"/>
          <w:b/>
          <w:bCs/>
          <w:sz w:val="24"/>
          <w:szCs w:val="24"/>
          <w:lang w:eastAsia="zh-CN"/>
        </w:rPr>
        <w:t>商务要求（</w:t>
      </w:r>
      <w:r>
        <w:rPr>
          <w:rFonts w:hint="eastAsia" w:ascii="宋体" w:hAnsi="宋体" w:eastAsia="宋体" w:cs="宋体"/>
          <w:b/>
          <w:bCs/>
          <w:sz w:val="24"/>
          <w:szCs w:val="24"/>
          <w:lang w:val="en-US" w:eastAsia="zh-CN"/>
        </w:rPr>
        <w:t>母乳分析仪</w:t>
      </w:r>
      <w:r>
        <w:rPr>
          <w:rFonts w:hint="eastAsia" w:ascii="宋体" w:hAnsi="宋体" w:eastAsia="宋体" w:cs="宋体"/>
          <w:b/>
          <w:bCs/>
          <w:sz w:val="24"/>
          <w:szCs w:val="24"/>
          <w:lang w:eastAsia="zh-CN"/>
        </w:rPr>
        <w:t>）：</w:t>
      </w:r>
    </w:p>
    <w:p>
      <w:pPr>
        <w:pStyle w:val="8"/>
        <w:numPr>
          <w:ilvl w:val="0"/>
          <w:numId w:val="0"/>
        </w:num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1.供货地点：采购人指定地点。</w:t>
      </w:r>
    </w:p>
    <w:p>
      <w:pPr>
        <w:pStyle w:val="8"/>
        <w:numPr>
          <w:ilvl w:val="0"/>
          <w:numId w:val="0"/>
        </w:numP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2.供货期限：①非进口产品在合同签订生效后10个工作日内完成供货；②进口产品在合同签订生效后3个月内完成供货（若采购包中不含进口产品则供应商无需响应②项）。</w:t>
      </w:r>
    </w:p>
    <w:p>
      <w:pPr>
        <w:pStyle w:val="8"/>
        <w:numPr>
          <w:ilvl w:val="0"/>
          <w:numId w:val="0"/>
        </w:num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付款方式：合同签订生效后供应商完成安装调试并验收合格使用40天内，成交供应商向采购人提供相关票据，采购人向成交供应商支付合同金额的60%；完成安装调试并验收合格使用6个月后，采购人向成交供应商支付合同金额的30%；完成安装调试并验收合格使用12个月后，采购人向成交供应商支付合同金额的10%。</w:t>
      </w:r>
    </w:p>
    <w:p>
      <w:pPr>
        <w:pStyle w:val="8"/>
        <w:numPr>
          <w:ilvl w:val="0"/>
          <w:numId w:val="0"/>
        </w:num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4.验收：按国家有关规定以及采购文件的质量要求和技术指标、供应商的响应文件及承诺与合同约定标准进行验收；采购人与供应商双方如对服务要求和技术指标的约定标准有相互抵触或异议的事项，由采购人在采购文件及响应文件中按服务要求和技术指标比较优胜的原则确定该项的约定标准进行验收。 </w:t>
      </w:r>
    </w:p>
    <w:p>
      <w:pPr>
        <w:pStyle w:val="8"/>
        <w:numPr>
          <w:ilvl w:val="0"/>
          <w:numId w:val="0"/>
        </w:numP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本项目采购人将严格按照政府采购相关法律法规以及按照《财政部关于进一步加强政府采购需求和履约验收管理指导意见》（财库（2016）205号）的要求进行验收。</w:t>
      </w:r>
    </w:p>
    <w:p>
      <w:pPr>
        <w:pStyle w:val="8"/>
        <w:numPr>
          <w:ilvl w:val="0"/>
          <w:numId w:val="0"/>
        </w:num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5.包装和运输：成交供应商负责货物包装，并承担包装费用。任何由于包装原因导致的损失由成交供应商负责，由此产生的其他损失也由成交供应商承担，并且采购人有权拒收包装不符合产品。</w:t>
      </w:r>
    </w:p>
    <w:p>
      <w:pPr>
        <w:pStyle w:val="8"/>
        <w:numPr>
          <w:ilvl w:val="0"/>
          <w:numId w:val="0"/>
        </w:numP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6.保险：成交供应商需按照国家法律法规的要求承担本次货物的保险费用。</w:t>
      </w:r>
    </w:p>
    <w:p>
      <w:pPr>
        <w:pStyle w:val="8"/>
        <w:numPr>
          <w:ilvl w:val="0"/>
          <w:numId w:val="0"/>
        </w:numP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7.质量要求：满足行业及国家相关质量要求。</w:t>
      </w:r>
    </w:p>
    <w:p>
      <w:pPr>
        <w:pStyle w:val="8"/>
        <w:numPr>
          <w:ilvl w:val="0"/>
          <w:numId w:val="0"/>
        </w:numP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8.质保期：验收合格后1年</w:t>
      </w:r>
      <w:r>
        <w:rPr>
          <w:rFonts w:hint="eastAsia" w:ascii="宋体" w:hAnsi="宋体" w:cs="宋体"/>
          <w:kern w:val="2"/>
          <w:sz w:val="24"/>
          <w:szCs w:val="24"/>
          <w:lang w:val="en-US" w:eastAsia="zh-CN"/>
        </w:rPr>
        <w:t>及以上</w:t>
      </w:r>
      <w:r>
        <w:rPr>
          <w:rFonts w:hint="eastAsia" w:ascii="宋体" w:hAnsi="宋体" w:eastAsia="宋体" w:cs="宋体"/>
          <w:kern w:val="2"/>
          <w:sz w:val="24"/>
          <w:szCs w:val="24"/>
          <w:lang w:val="en-US" w:eastAsia="zh-CN"/>
        </w:rPr>
        <w:t>。</w:t>
      </w:r>
    </w:p>
    <w:p>
      <w:pPr>
        <w:rPr>
          <w:rFonts w:hint="default" w:eastAsiaTheme="minorEastAsia"/>
          <w:b/>
          <w:bCs/>
          <w:sz w:val="28"/>
          <w:szCs w:val="32"/>
          <w:lang w:val="en-US" w:eastAsia="zh-CN"/>
        </w:rPr>
      </w:pPr>
      <w:r>
        <w:rPr>
          <w:rFonts w:hint="eastAsia"/>
          <w:b/>
          <w:bCs/>
          <w:sz w:val="28"/>
          <w:szCs w:val="32"/>
          <w:lang w:val="en-US" w:eastAsia="zh-CN"/>
        </w:rPr>
        <w:t>产品预算：20万元  数量：1套</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OTVjMGIzZTBmOGQzN2U4YWFhYjQ0MjE2ZmIwMTAifQ=="/>
  </w:docVars>
  <w:rsids>
    <w:rsidRoot w:val="3E9B0C50"/>
    <w:rsid w:val="179221D9"/>
    <w:rsid w:val="18635161"/>
    <w:rsid w:val="3E9B0C50"/>
    <w:rsid w:val="3F57172F"/>
    <w:rsid w:val="449F2846"/>
    <w:rsid w:val="614E7FF6"/>
    <w:rsid w:val="727E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1"/>
    <w:qFormat/>
    <w:uiPriority w:val="0"/>
    <w:pPr>
      <w:autoSpaceDE w:val="0"/>
      <w:autoSpaceDN w:val="0"/>
      <w:adjustRightInd w:val="0"/>
    </w:pPr>
    <w:rPr>
      <w:rFonts w:ascii="宋体" w:hAnsi="Tms Rmn"/>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 Spacing"/>
    <w:qFormat/>
    <w:uiPriority w:val="1"/>
    <w:rPr>
      <w:rFonts w:ascii="Calibri" w:hAnsi="Calibri" w:eastAsia="宋体" w:cs="Arial"/>
      <w:sz w:val="22"/>
      <w:szCs w:val="22"/>
      <w:lang w:val="en-A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1104</Words>
  <Characters>1145</Characters>
  <Lines>0</Lines>
  <Paragraphs>0</Paragraphs>
  <TotalTime>0</TotalTime>
  <ScaleCrop>false</ScaleCrop>
  <LinksUpToDate>false</LinksUpToDate>
  <CharactersWithSpaces>1157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2022-03-28T02:34:00Z</dcterms:created>
  <dc:creator>admin</dc:creator>
  <cp:lastModifiedBy>痕迹</cp:lastModifiedBy>
  <dcterms:modified xsi:type="dcterms:W3CDTF">2023-01-10T07:51:11Z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B45C87F1E5B943AF9B9E576CA2D79C67</vt:lpwstr>
  </property>
</Properties>
</file>