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05"/>
          <w:tab w:val="center" w:pos="4153"/>
        </w:tabs>
        <w:jc w:val="both"/>
        <w:rPr>
          <w:rFonts w:hint="eastAsia" w:ascii="宋体" w:hAnsi="宋体" w:cs="仿宋_GB2312" w:eastAsiaTheme="minorEastAsia"/>
          <w:b w:val="0"/>
          <w:bCs w:val="0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宋体" w:hAnsi="宋体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仿宋_GB2312"/>
          <w:b w:val="0"/>
          <w:bCs w:val="0"/>
          <w:sz w:val="32"/>
          <w:szCs w:val="32"/>
          <w:lang w:eastAsia="zh-CN"/>
        </w:rPr>
        <w:t>：</w:t>
      </w:r>
    </w:p>
    <w:p>
      <w:pPr>
        <w:tabs>
          <w:tab w:val="left" w:pos="1305"/>
          <w:tab w:val="center" w:pos="4153"/>
        </w:tabs>
        <w:ind w:firstLine="480"/>
        <w:jc w:val="center"/>
        <w:rPr>
          <w:rFonts w:hint="eastAsia" w:ascii="宋体" w:hAnsi="宋体" w:cs="仿宋_GB2312"/>
          <w:b w:val="0"/>
          <w:bCs w:val="0"/>
          <w:sz w:val="32"/>
          <w:szCs w:val="32"/>
        </w:rPr>
      </w:pPr>
      <w:r>
        <w:rPr>
          <w:rFonts w:hint="eastAsia" w:ascii="宋体" w:hAnsi="宋体" w:cs="仿宋_GB2312"/>
          <w:b w:val="0"/>
          <w:bCs w:val="0"/>
          <w:sz w:val="32"/>
          <w:szCs w:val="32"/>
        </w:rPr>
        <w:t>院区电力（强电）维保</w:t>
      </w:r>
      <w:r>
        <w:rPr>
          <w:rFonts w:hint="eastAsia" w:ascii="宋体" w:hAnsi="宋体" w:cs="仿宋_GB2312"/>
          <w:b w:val="0"/>
          <w:bCs w:val="0"/>
          <w:sz w:val="32"/>
          <w:szCs w:val="32"/>
          <w:lang w:eastAsia="zh-CN"/>
        </w:rPr>
        <w:t>服务</w:t>
      </w:r>
      <w:r>
        <w:rPr>
          <w:rFonts w:hint="eastAsia" w:ascii="宋体" w:hAnsi="宋体" w:cs="仿宋_GB2312"/>
          <w:b w:val="0"/>
          <w:bCs w:val="0"/>
          <w:sz w:val="32"/>
          <w:szCs w:val="32"/>
        </w:rPr>
        <w:t>内容及要求</w:t>
      </w:r>
    </w:p>
    <w:p>
      <w:pPr>
        <w:ind w:firstLine="480"/>
        <w:rPr>
          <w:rFonts w:hint="eastAsia" w:ascii="宋体" w:hAnsi="宋体" w:cs="仿宋_GB2312"/>
          <w:b w:val="0"/>
          <w:bCs w:val="0"/>
          <w:sz w:val="24"/>
        </w:rPr>
      </w:pPr>
    </w:p>
    <w:p>
      <w:pPr>
        <w:spacing w:line="360" w:lineRule="auto"/>
        <w:jc w:val="left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一、工程情况：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1、维保名称：院区电力（强电）维保项目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2、维保地点：遂宁市中医院和平路院区、天峰街院区、镇江寺社区、临床医学院校区（老市委党校）、门诊综合大楼（市供销大楼）。</w:t>
      </w:r>
    </w:p>
    <w:p>
      <w:pPr>
        <w:pStyle w:val="24"/>
        <w:ind w:firstLine="6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3、维保内容：</w:t>
      </w:r>
    </w:p>
    <w:p>
      <w:pPr>
        <w:pStyle w:val="24"/>
        <w:ind w:firstLine="560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（1）遂宁市中医院</w:t>
      </w:r>
      <w:r>
        <w:rPr>
          <w:rFonts w:ascii="宋体" w:hAnsi="宋体"/>
          <w:b w:val="0"/>
          <w:bCs w:val="0"/>
          <w:sz w:val="28"/>
          <w:szCs w:val="28"/>
        </w:rPr>
        <w:t>和平路</w:t>
      </w:r>
      <w:r>
        <w:rPr>
          <w:rFonts w:hint="eastAsia" w:ascii="宋体" w:hAnsi="宋体"/>
          <w:b w:val="0"/>
          <w:bCs w:val="0"/>
          <w:sz w:val="28"/>
          <w:szCs w:val="28"/>
        </w:rPr>
        <w:t>院区：S11-M-315KVA</w:t>
      </w:r>
      <w:r>
        <w:rPr>
          <w:rFonts w:ascii="宋体" w:hAnsi="宋体"/>
          <w:b w:val="0"/>
          <w:bCs w:val="0"/>
          <w:sz w:val="28"/>
          <w:szCs w:val="28"/>
        </w:rPr>
        <w:t>变压器3台</w:t>
      </w:r>
      <w:r>
        <w:rPr>
          <w:rFonts w:hint="eastAsia" w:ascii="宋体" w:hAnsi="宋体"/>
          <w:b w:val="0"/>
          <w:bCs w:val="0"/>
          <w:sz w:val="28"/>
          <w:szCs w:val="28"/>
        </w:rPr>
        <w:t>、S11-M-160KVA变压器1台，低压配电房1间，低压</w:t>
      </w:r>
      <w:r>
        <w:rPr>
          <w:rFonts w:ascii="宋体" w:hAnsi="宋体"/>
          <w:b w:val="0"/>
          <w:bCs w:val="0"/>
          <w:sz w:val="28"/>
          <w:szCs w:val="28"/>
        </w:rPr>
        <w:t>配电柜</w:t>
      </w:r>
      <w:r>
        <w:rPr>
          <w:rFonts w:hint="eastAsia" w:ascii="宋体" w:hAnsi="宋体"/>
          <w:b w:val="0"/>
          <w:bCs w:val="0"/>
          <w:sz w:val="28"/>
          <w:szCs w:val="28"/>
        </w:rPr>
        <w:t>9</w:t>
      </w:r>
      <w:r>
        <w:rPr>
          <w:rFonts w:ascii="宋体" w:hAnsi="宋体"/>
          <w:b w:val="0"/>
          <w:bCs w:val="0"/>
          <w:sz w:val="28"/>
          <w:szCs w:val="28"/>
        </w:rPr>
        <w:t>台</w:t>
      </w:r>
      <w:r>
        <w:rPr>
          <w:rFonts w:hint="eastAsia" w:ascii="宋体" w:hAnsi="宋体"/>
          <w:b w:val="0"/>
          <w:bCs w:val="0"/>
          <w:sz w:val="28"/>
          <w:szCs w:val="28"/>
        </w:rPr>
        <w:t>，</w:t>
      </w:r>
      <w:r>
        <w:rPr>
          <w:rFonts w:ascii="宋体" w:hAnsi="宋体"/>
          <w:b w:val="0"/>
          <w:bCs w:val="0"/>
          <w:sz w:val="28"/>
          <w:szCs w:val="28"/>
        </w:rPr>
        <w:t>及</w:t>
      </w:r>
      <w:r>
        <w:rPr>
          <w:rFonts w:hint="eastAsia" w:ascii="宋体" w:hAnsi="宋体"/>
          <w:b w:val="0"/>
          <w:bCs w:val="0"/>
          <w:sz w:val="28"/>
          <w:szCs w:val="28"/>
        </w:rPr>
        <w:t>各楼层主配电</w:t>
      </w:r>
      <w:r>
        <w:rPr>
          <w:rFonts w:ascii="宋体" w:hAnsi="宋体"/>
          <w:b w:val="0"/>
          <w:bCs w:val="0"/>
          <w:sz w:val="28"/>
          <w:szCs w:val="28"/>
        </w:rPr>
        <w:t>配电箱</w:t>
      </w:r>
      <w:r>
        <w:rPr>
          <w:rFonts w:hint="eastAsia" w:ascii="宋体" w:hAnsi="宋体"/>
          <w:b w:val="0"/>
          <w:bCs w:val="0"/>
          <w:sz w:val="28"/>
          <w:szCs w:val="28"/>
        </w:rPr>
        <w:t>、电力电缆及附属设施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等电力服务</w:t>
      </w:r>
      <w:r>
        <w:rPr>
          <w:rFonts w:ascii="宋体" w:hAnsi="宋体"/>
          <w:b w:val="0"/>
          <w:bCs w:val="0"/>
          <w:sz w:val="28"/>
          <w:szCs w:val="28"/>
        </w:rPr>
        <w:t>；</w:t>
      </w:r>
    </w:p>
    <w:p>
      <w:pPr>
        <w:pStyle w:val="24"/>
        <w:ind w:firstLine="560"/>
        <w:rPr>
          <w:rFonts w:hint="eastAsia" w:ascii="宋体" w:hAnsi="宋体"/>
          <w:b w:val="0"/>
          <w:bCs w:val="0"/>
          <w:sz w:val="36"/>
          <w:szCs w:val="36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（2）、遂宁市中医院</w:t>
      </w:r>
      <w:r>
        <w:rPr>
          <w:rFonts w:ascii="宋体" w:hAnsi="宋体"/>
          <w:b w:val="0"/>
          <w:bCs w:val="0"/>
          <w:sz w:val="28"/>
          <w:szCs w:val="28"/>
        </w:rPr>
        <w:t>天峰街院区</w:t>
      </w:r>
      <w:r>
        <w:rPr>
          <w:rFonts w:hint="eastAsia" w:ascii="宋体" w:hAnsi="宋体"/>
          <w:b w:val="0"/>
          <w:bCs w:val="0"/>
          <w:sz w:val="28"/>
          <w:szCs w:val="28"/>
        </w:rPr>
        <w:t>:SCB11-800KVA变压</w:t>
      </w:r>
      <w:r>
        <w:rPr>
          <w:rFonts w:ascii="宋体" w:hAnsi="宋体"/>
          <w:b w:val="0"/>
          <w:bCs w:val="0"/>
          <w:sz w:val="28"/>
          <w:szCs w:val="28"/>
        </w:rPr>
        <w:t>器</w:t>
      </w:r>
      <w:r>
        <w:rPr>
          <w:rFonts w:hint="eastAsia" w:ascii="宋体" w:hAnsi="宋体"/>
          <w:b w:val="0"/>
          <w:bCs w:val="0"/>
          <w:sz w:val="28"/>
          <w:szCs w:val="28"/>
        </w:rPr>
        <w:t>4</w:t>
      </w:r>
      <w:r>
        <w:rPr>
          <w:rFonts w:ascii="宋体" w:hAnsi="宋体"/>
          <w:b w:val="0"/>
          <w:bCs w:val="0"/>
          <w:sz w:val="28"/>
          <w:szCs w:val="28"/>
        </w:rPr>
        <w:t>台</w:t>
      </w:r>
      <w:r>
        <w:rPr>
          <w:rFonts w:hint="eastAsia" w:ascii="宋体" w:hAnsi="宋体"/>
          <w:b w:val="0"/>
          <w:bCs w:val="0"/>
          <w:sz w:val="28"/>
          <w:szCs w:val="28"/>
        </w:rPr>
        <w:t>，高压配电房一间，</w:t>
      </w:r>
      <w:r>
        <w:rPr>
          <w:rFonts w:ascii="宋体" w:hAnsi="宋体"/>
          <w:b w:val="0"/>
          <w:bCs w:val="0"/>
          <w:sz w:val="28"/>
          <w:szCs w:val="28"/>
        </w:rPr>
        <w:t>10KV高</w:t>
      </w:r>
      <w:r>
        <w:rPr>
          <w:rFonts w:hint="eastAsia" w:ascii="宋体" w:hAnsi="宋体"/>
          <w:b w:val="0"/>
          <w:bCs w:val="0"/>
          <w:sz w:val="28"/>
          <w:szCs w:val="28"/>
        </w:rPr>
        <w:t>压</w:t>
      </w:r>
      <w:r>
        <w:rPr>
          <w:rFonts w:ascii="宋体" w:hAnsi="宋体"/>
          <w:b w:val="0"/>
          <w:bCs w:val="0"/>
          <w:sz w:val="28"/>
          <w:szCs w:val="28"/>
        </w:rPr>
        <w:t>配电柜</w:t>
      </w:r>
      <w:r>
        <w:rPr>
          <w:rFonts w:hint="eastAsia" w:ascii="宋体" w:hAnsi="宋体"/>
          <w:b w:val="0"/>
          <w:bCs w:val="0"/>
          <w:sz w:val="28"/>
          <w:szCs w:val="28"/>
        </w:rPr>
        <w:t>13</w:t>
      </w:r>
      <w:r>
        <w:rPr>
          <w:rFonts w:ascii="宋体" w:hAnsi="宋体"/>
          <w:b w:val="0"/>
          <w:bCs w:val="0"/>
          <w:sz w:val="28"/>
          <w:szCs w:val="28"/>
        </w:rPr>
        <w:t>台，</w:t>
      </w:r>
      <w:r>
        <w:rPr>
          <w:rFonts w:hint="eastAsia" w:ascii="宋体" w:hAnsi="宋体"/>
          <w:b w:val="0"/>
          <w:bCs w:val="0"/>
          <w:sz w:val="28"/>
          <w:szCs w:val="28"/>
        </w:rPr>
        <w:t>低压配电房1间，低压</w:t>
      </w:r>
      <w:r>
        <w:rPr>
          <w:rFonts w:ascii="宋体" w:hAnsi="宋体"/>
          <w:b w:val="0"/>
          <w:bCs w:val="0"/>
          <w:sz w:val="28"/>
          <w:szCs w:val="28"/>
        </w:rPr>
        <w:t>配电柜2</w:t>
      </w:r>
      <w:r>
        <w:rPr>
          <w:rFonts w:hint="eastAsia" w:ascii="宋体" w:hAnsi="宋体"/>
          <w:b w:val="0"/>
          <w:bCs w:val="0"/>
          <w:sz w:val="28"/>
          <w:szCs w:val="28"/>
        </w:rPr>
        <w:t>4</w:t>
      </w:r>
      <w:r>
        <w:rPr>
          <w:rFonts w:ascii="宋体" w:hAnsi="宋体"/>
          <w:b w:val="0"/>
          <w:bCs w:val="0"/>
          <w:sz w:val="28"/>
          <w:szCs w:val="28"/>
        </w:rPr>
        <w:t>台，消防水泵</w:t>
      </w:r>
      <w:r>
        <w:rPr>
          <w:rFonts w:hint="eastAsia" w:ascii="宋体" w:hAnsi="宋体"/>
          <w:b w:val="0"/>
          <w:bCs w:val="0"/>
          <w:sz w:val="28"/>
          <w:szCs w:val="28"/>
        </w:rPr>
        <w:t>房动力配电柜</w:t>
      </w:r>
      <w:r>
        <w:rPr>
          <w:rFonts w:ascii="宋体" w:hAnsi="宋体"/>
          <w:b w:val="0"/>
          <w:bCs w:val="0"/>
          <w:sz w:val="28"/>
          <w:szCs w:val="28"/>
        </w:rPr>
        <w:t>2台，中央空调</w:t>
      </w:r>
      <w:r>
        <w:rPr>
          <w:rFonts w:hint="eastAsia" w:ascii="宋体" w:hAnsi="宋体"/>
          <w:b w:val="0"/>
          <w:bCs w:val="0"/>
          <w:sz w:val="28"/>
          <w:szCs w:val="28"/>
        </w:rPr>
        <w:t>机房动力配电柜2</w:t>
      </w:r>
      <w:r>
        <w:rPr>
          <w:rFonts w:ascii="宋体" w:hAnsi="宋体"/>
          <w:b w:val="0"/>
          <w:bCs w:val="0"/>
          <w:sz w:val="28"/>
          <w:szCs w:val="28"/>
        </w:rPr>
        <w:t>台，手术室层流配电箱6台，二次供水配电箱1台</w:t>
      </w:r>
      <w:r>
        <w:rPr>
          <w:rFonts w:hint="eastAsia" w:ascii="宋体" w:hAnsi="宋体"/>
          <w:b w:val="0"/>
          <w:bCs w:val="0"/>
          <w:sz w:val="28"/>
          <w:szCs w:val="28"/>
        </w:rPr>
        <w:t>，制氧机房双电源配电箱 1台，</w:t>
      </w:r>
      <w:r>
        <w:rPr>
          <w:rFonts w:ascii="宋体" w:hAnsi="宋体"/>
          <w:b w:val="0"/>
          <w:bCs w:val="0"/>
          <w:sz w:val="28"/>
          <w:szCs w:val="28"/>
        </w:rPr>
        <w:t>各楼层配电箱、全部中央空调模块机配电箱及所有10kv高压等的设备、电缆线路及其附属设施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等电力服务</w:t>
      </w:r>
      <w:r>
        <w:rPr>
          <w:rFonts w:hint="eastAsia" w:ascii="宋体" w:hAnsi="宋体"/>
          <w:b w:val="0"/>
          <w:bCs w:val="0"/>
          <w:sz w:val="28"/>
          <w:szCs w:val="28"/>
        </w:rPr>
        <w:t>；</w:t>
      </w:r>
    </w:p>
    <w:p>
      <w:pPr>
        <w:pStyle w:val="24"/>
        <w:ind w:firstLine="560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（3）、遂宁市中医院镇江院区：院区进线总配电箱 1台，总分配箱 1台，各楼层配电箱及附属设施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等电力服务</w:t>
      </w:r>
      <w:r>
        <w:rPr>
          <w:rFonts w:hint="eastAsia" w:ascii="宋体" w:hAnsi="宋体"/>
          <w:b w:val="0"/>
          <w:bCs w:val="0"/>
          <w:sz w:val="28"/>
          <w:szCs w:val="28"/>
        </w:rPr>
        <w:t>;</w:t>
      </w:r>
    </w:p>
    <w:p>
      <w:pPr>
        <w:pStyle w:val="24"/>
        <w:ind w:firstLine="56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（4）、</w:t>
      </w:r>
      <w:r>
        <w:rPr>
          <w:rFonts w:hint="eastAsia" w:ascii="宋体" w:hAnsi="宋体" w:cs="仿宋_GB2312"/>
          <w:b w:val="0"/>
          <w:bCs w:val="0"/>
          <w:sz w:val="30"/>
          <w:szCs w:val="30"/>
        </w:rPr>
        <w:t>临床医学院校区（老市委党校）：落地式分界开关1台，S11-M-400KVA箱变1台，低压配电室1间，教学楼、食堂、宿舍一级配电箱各1台及其附属设施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等电力服务</w:t>
      </w:r>
      <w:r>
        <w:rPr>
          <w:rFonts w:hint="eastAsia" w:ascii="宋体" w:hAnsi="宋体" w:cs="仿宋_GB2312"/>
          <w:b w:val="0"/>
          <w:bCs w:val="0"/>
          <w:sz w:val="30"/>
          <w:szCs w:val="30"/>
        </w:rPr>
        <w:t>；</w:t>
      </w:r>
    </w:p>
    <w:p>
      <w:pPr>
        <w:pStyle w:val="24"/>
        <w:ind w:firstLine="6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（5）、门诊综合大楼（市供销大楼）：杆上式分界开关2台，高压配电室1间，高压配电柜4台，直流配电屏1台，SCB13-630KVA变压器1台，低压配电柜4台，及其出现电缆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等电力服务</w:t>
      </w:r>
      <w:r>
        <w:rPr>
          <w:rFonts w:hint="eastAsia" w:ascii="宋体" w:hAnsi="宋体" w:cs="仿宋_GB2312"/>
          <w:b w:val="0"/>
          <w:bCs w:val="0"/>
          <w:sz w:val="30"/>
          <w:szCs w:val="30"/>
        </w:rPr>
        <w:t>。</w:t>
      </w:r>
    </w:p>
    <w:p>
      <w:pPr>
        <w:spacing w:line="360" w:lineRule="auto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二、维保服务需求：</w:t>
      </w:r>
    </w:p>
    <w:p>
      <w:p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 xml:space="preserve">按维保服务内容进行日常维护保养、检测检修。按照国家行业标准《电业安全工作规程》（发电厂和变电所电气部分）（DL408 － 91）和《高低压供配电设备维护保养标准》、《电气作业安全操作规程》等相关规范执行，以确保人身安全和高压配电设备安全、有效的运行。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维护保养标准：</w:t>
      </w:r>
    </w:p>
    <w:p>
      <w:p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应按国家行业标准和操作规程进行维护保养，高压配电设备维护保养后应达到《10kV及以下变电所设计规范》（GB50053－94）、《电气装置安装工程 高压电器施工及验收规范》（GBJ 147-90）等国家相关规定的标准。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乙方基本人员要求：</w:t>
      </w:r>
    </w:p>
    <w:p>
      <w:p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基本资历条件要求： 1 项目联系人</w:t>
      </w:r>
      <w:r>
        <w:rPr>
          <w:rFonts w:hint="eastAsia" w:ascii="宋体" w:hAnsi="宋体" w:cs="仿宋_GB2312"/>
          <w:b w:val="0"/>
          <w:bCs w:val="0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仿宋_GB2312"/>
          <w:b w:val="0"/>
          <w:bCs w:val="0"/>
          <w:sz w:val="30"/>
          <w:szCs w:val="30"/>
        </w:rPr>
        <w:t xml:space="preserve">、2持有特种作业操作证。公司资质要求：承装（修、试）电力设施许可证四级及以上。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维护保养服务的具体要求：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 xml:space="preserve">应依据高压配电设备维护保养规范的要求和标准制定《高压设备维护保养年度计划表》，送甲方审核。 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保养期内，按签核的《高压设备维护保养计划表》的要求、内容和遂宁市的有关规定进行维护保养，以及双方约定的保养项目、时间进行工作。每次保养工作完毕，双方应在《高压设备维护保养记录》上签名确认，存档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高压配电系统在正常使用中发生故障或线路跳闸时，应在接到报修通知30分钟内派员到达现场进行故障处理和维修。如遇突发事件需要对高压配电系统倒闸时，应在接到通知后15分钟内到达现场协助操作。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高压环网柜、变压器等高压电气设备每月应进行两次全面定期检查维护，每月一次对用电设备进行清洁、保养及进行不停电巡查，按《电气设备预防性试验规范》要求，高压设备每年进行一次预防性试验，提供24小时应急抢修服务，确保供电和高压设备安全运行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如因非正常损坏而导致高压配电设备需要维修及零件更换，应及时通知甲方，提出对该项目的维修期限和报价清单，甲方同意后实施。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在高压配电设备维修、保养工作期间，必须操作现场放置醒目的标牌提示或张贴告示通知、标语。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保养期内，高压配电设备出现紧急状况或甲方提出特殊紧急的维护、保养、检查要求时，必须立即做出响应和采取相应措施，确保配电系统的正常运行。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保养期内，甲方有重大检查、领导视察等活动或特殊情况，应按甲方要求派遣专业维修人员到达现场，提供全程监护服务，确保高压配电系统的正常运行。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必要时，应无条件提供安全的配件替代品以保证高压配电系统的正常运行。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工作人员对高压配电设备进行维修保养时，应佩带工作牌。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从业人员必须是持有特种设备作业人员资格证书，发生人员变更，需第一时间书面通知甲方。</w:t>
      </w:r>
    </w:p>
    <w:p>
      <w:pPr>
        <w:numPr>
          <w:ilvl w:val="0"/>
          <w:numId w:val="2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具有提供移动式应急特殊电源的能力，不小于20KW，确保特殊科室用电。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 xml:space="preserve">服务期 </w:t>
      </w:r>
    </w:p>
    <w:p>
      <w:pPr>
        <w:numPr>
          <w:ilvl w:val="0"/>
          <w:numId w:val="3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服务期叁年，从合同签订之日起计算</w:t>
      </w:r>
      <w:r>
        <w:rPr>
          <w:rFonts w:hint="eastAsia" w:ascii="宋体" w:hAnsi="宋体" w:cs="仿宋_GB2312"/>
          <w:b w:val="0"/>
          <w:bCs w:val="0"/>
          <w:sz w:val="30"/>
          <w:szCs w:val="30"/>
          <w:lang w:eastAsia="zh-CN"/>
        </w:rPr>
        <w:t>，合同一年一签</w:t>
      </w:r>
      <w:r>
        <w:rPr>
          <w:rFonts w:hint="eastAsia" w:ascii="宋体" w:hAnsi="宋体" w:cs="仿宋_GB2312"/>
          <w:b w:val="0"/>
          <w:bCs w:val="0"/>
          <w:sz w:val="30"/>
          <w:szCs w:val="30"/>
        </w:rPr>
        <w:t>。</w:t>
      </w:r>
    </w:p>
    <w:p>
      <w:pPr>
        <w:numPr>
          <w:ilvl w:val="0"/>
          <w:numId w:val="3"/>
        </w:num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试用期一个月，如中标方试用期内未达到合同约定要求，甲方可单方面终止合同。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考核标准制定：</w:t>
      </w:r>
    </w:p>
    <w:p>
      <w:p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如违反下列条款之一则终止合同。 ①、不能达到《电气装置安装工程 高压电器施工及验收规范》（GBJ 147-90）等国家相关规定的标准。 ②、24小时应急抢修服务响应时间，三次不能达到合同要求。 ③、做保养维护时违反操作安全规程。 ④、对甲方合理要求欺瞒推脱。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安全责任：</w:t>
      </w:r>
    </w:p>
    <w:p>
      <w:pPr>
        <w:spacing w:line="360" w:lineRule="auto"/>
        <w:ind w:firstLine="600" w:firstLineChars="20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 xml:space="preserve">保养期内，保证甲方高压配电设备的正常运行。因管理不善或违反操作规程而造成高压配电事故及损坏，其责任和维修费全部由乙方承担。因保养不善而引起的事故责任和造成甲方的直接经济损失，由乙方承担相应的经济和法律责任并负责善后处理。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其他要求：</w:t>
      </w:r>
    </w:p>
    <w:p>
      <w:pPr>
        <w:numPr>
          <w:ilvl w:val="0"/>
          <w:numId w:val="4"/>
        </w:numPr>
        <w:spacing w:line="360" w:lineRule="auto"/>
        <w:ind w:left="30" w:leftChars="0" w:firstLine="600" w:firstLineChars="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乙方投入的所有作业人员的一切费用包含在整体报价内。负责员工的工资、医疗、工伤等费用，若发生劳动争议均由乙方自己解决，与甲方无连带关系和责任。</w:t>
      </w:r>
    </w:p>
    <w:p>
      <w:pPr>
        <w:numPr>
          <w:ilvl w:val="0"/>
          <w:numId w:val="4"/>
        </w:numPr>
        <w:spacing w:line="360" w:lineRule="auto"/>
        <w:ind w:left="30" w:leftChars="0" w:firstLine="600" w:firstLineChars="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乙方员工出现违法、违纪、违规行为，所造成的一切后果及损失，由乙方承担责任和负责赔偿。后果严重的，甲方有权单方面解除合同，并追究相关法律责任。</w:t>
      </w:r>
    </w:p>
    <w:p>
      <w:pPr>
        <w:numPr>
          <w:ilvl w:val="0"/>
          <w:numId w:val="4"/>
        </w:numPr>
        <w:spacing w:line="360" w:lineRule="auto"/>
        <w:ind w:left="30" w:leftChars="0" w:firstLine="600" w:firstLineChars="0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 xml:space="preserve">乙方不得委托转包给第三方管理，不允许分包或转包管理责任和管理事宜。 </w:t>
      </w:r>
    </w:p>
    <w:p>
      <w:pPr>
        <w:spacing w:line="360" w:lineRule="auto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十、单位个配件200元以下由公司负责免费更换，单位配件200元以上由报甲方审批后实施，乙方负责更换。</w:t>
      </w:r>
    </w:p>
    <w:p>
      <w:pPr>
        <w:spacing w:line="360" w:lineRule="auto"/>
        <w:rPr>
          <w:rFonts w:hint="eastAsia" w:ascii="宋体" w:hAnsi="宋体" w:cs="仿宋_GB2312"/>
          <w:b w:val="0"/>
          <w:bCs w:val="0"/>
          <w:sz w:val="30"/>
          <w:szCs w:val="30"/>
        </w:rPr>
      </w:pPr>
      <w:r>
        <w:rPr>
          <w:rFonts w:hint="eastAsia" w:ascii="宋体" w:hAnsi="宋体" w:cs="仿宋_GB2312"/>
          <w:b w:val="0"/>
          <w:bCs w:val="0"/>
          <w:sz w:val="30"/>
          <w:szCs w:val="30"/>
        </w:rPr>
        <w:t>十一、维护保养实行每周例行检查，每月重点排查和保养（尤其是季节性用电高峰期进行全面排查），中标公司提供每次检查记录单位，每次检查记录单由甲乙双方人员签字并由甲方相关人员抽检复核。每次支付款时，乙方负责归纳整理检查记录单成册，报甲方备案后执行款项支付。</w:t>
      </w:r>
    </w:p>
    <w:p>
      <w:pPr>
        <w:rPr>
          <w:rFonts w:hint="eastAsia" w:ascii="宋体" w:hAnsi="宋体" w:cs="仿宋_GB2312"/>
          <w:b w:val="0"/>
          <w:bCs w:val="0"/>
        </w:rPr>
      </w:pPr>
    </w:p>
    <w:p>
      <w:pPr>
        <w:rPr>
          <w:rFonts w:hint="eastAsia" w:ascii="宋体" w:hAnsi="宋体" w:cs="仿宋_GB2312"/>
          <w:b w:val="0"/>
          <w:bCs w:val="0"/>
        </w:rPr>
      </w:pPr>
    </w:p>
    <w:p>
      <w:pPr>
        <w:pStyle w:val="2"/>
        <w:rPr>
          <w:rFonts w:hint="eastAsia" w:ascii="宋体" w:hAnsi="宋体" w:cs="仿宋_GB2312"/>
          <w:b w:val="0"/>
          <w:bCs w:val="0"/>
        </w:rPr>
      </w:pPr>
    </w:p>
    <w:p>
      <w:pPr>
        <w:rPr>
          <w:rFonts w:hint="eastAsia" w:ascii="宋体" w:hAnsi="宋体" w:cs="仿宋_GB2312"/>
          <w:b w:val="0"/>
          <w:bCs w:val="0"/>
        </w:rPr>
      </w:pPr>
    </w:p>
    <w:p>
      <w:pPr>
        <w:pStyle w:val="2"/>
        <w:rPr>
          <w:rFonts w:hint="eastAsia" w:ascii="宋体" w:hAnsi="宋体" w:cs="仿宋_GB2312"/>
          <w:b w:val="0"/>
          <w:bCs w:val="0"/>
        </w:rPr>
      </w:pPr>
    </w:p>
    <w:p>
      <w:pPr>
        <w:rPr>
          <w:rFonts w:hint="eastAsia" w:ascii="宋体" w:hAnsi="宋体" w:cs="仿宋_GB2312"/>
          <w:b w:val="0"/>
          <w:bCs w:val="0"/>
        </w:rPr>
      </w:pPr>
    </w:p>
    <w:p>
      <w:pPr>
        <w:pStyle w:val="2"/>
        <w:rPr>
          <w:rFonts w:hint="eastAsia" w:ascii="宋体" w:hAnsi="宋体" w:cs="仿宋_GB2312"/>
          <w:b w:val="0"/>
          <w:bCs w:val="0"/>
        </w:rPr>
      </w:pPr>
    </w:p>
    <w:p>
      <w:pPr>
        <w:rPr>
          <w:rFonts w:hint="eastAsia" w:ascii="宋体" w:hAnsi="宋体" w:cs="仿宋_GB2312"/>
          <w:b w:val="0"/>
          <w:bCs w:val="0"/>
        </w:rPr>
      </w:pPr>
    </w:p>
    <w:p>
      <w:pPr>
        <w:pStyle w:val="2"/>
        <w:rPr>
          <w:rFonts w:hint="eastAsia" w:ascii="宋体" w:hAnsi="宋体" w:cs="仿宋_GB2312"/>
          <w:b w:val="0"/>
          <w:bCs w:val="0"/>
        </w:rPr>
      </w:pPr>
    </w:p>
    <w:p>
      <w:pPr>
        <w:rPr>
          <w:rFonts w:hint="eastAsia" w:ascii="宋体" w:hAnsi="宋体" w:cs="仿宋_GB2312"/>
          <w:b w:val="0"/>
          <w:bCs w:val="0"/>
        </w:rPr>
      </w:pPr>
    </w:p>
    <w:p>
      <w:pPr>
        <w:pStyle w:val="2"/>
        <w:rPr>
          <w:rFonts w:hint="eastAsia" w:ascii="宋体" w:hAnsi="宋体" w:cs="仿宋_GB2312"/>
          <w:b w:val="0"/>
          <w:bCs w:val="0"/>
        </w:rPr>
      </w:pPr>
    </w:p>
    <w:p>
      <w:pPr>
        <w:rPr>
          <w:rFonts w:hint="eastAsia" w:ascii="宋体" w:hAnsi="宋体" w:cs="仿宋_GB2312"/>
          <w:b w:val="0"/>
          <w:bCs w:val="0"/>
        </w:rPr>
      </w:pPr>
    </w:p>
    <w:p>
      <w:pPr>
        <w:pStyle w:val="2"/>
        <w:rPr>
          <w:rFonts w:hint="eastAsia" w:ascii="宋体" w:hAnsi="宋体" w:cs="仿宋_GB2312"/>
          <w:b w:val="0"/>
          <w:bCs w:val="0"/>
        </w:rPr>
      </w:pPr>
    </w:p>
    <w:p>
      <w:pPr>
        <w:rPr>
          <w:rFonts w:hint="eastAsia" w:ascii="宋体" w:hAnsi="宋体" w:cs="仿宋_GB2312"/>
          <w:b w:val="0"/>
          <w:bCs w:val="0"/>
        </w:rPr>
      </w:pPr>
    </w:p>
    <w:p>
      <w:pPr>
        <w:pStyle w:val="2"/>
        <w:rPr>
          <w:rFonts w:hint="eastAsia" w:ascii="宋体" w:hAnsi="宋体" w:cs="仿宋_GB2312"/>
          <w:b w:val="0"/>
          <w:bCs w:val="0"/>
        </w:rPr>
      </w:pPr>
    </w:p>
    <w:p>
      <w:pPr>
        <w:rPr>
          <w:rFonts w:hint="eastAsia" w:ascii="宋体" w:hAnsi="宋体" w:cs="仿宋_GB2312"/>
          <w:b w:val="0"/>
          <w:bCs w:val="0"/>
        </w:rPr>
      </w:pPr>
    </w:p>
    <w:p>
      <w:pPr>
        <w:pStyle w:val="2"/>
        <w:rPr>
          <w:rFonts w:hint="eastAsia" w:ascii="宋体" w:hAnsi="宋体" w:cs="仿宋_GB2312"/>
          <w:b w:val="0"/>
          <w:bCs w:val="0"/>
        </w:rPr>
      </w:pPr>
    </w:p>
    <w:p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lang w:eastAsia="zh-CN"/>
        </w:rPr>
        <w:t>附件</w:t>
      </w:r>
      <w:r>
        <w:rPr>
          <w:rFonts w:hint="eastAsia" w:ascii="宋体" w:hAnsi="宋体" w:cs="仿宋_GB2312"/>
          <w:b w:val="0"/>
          <w:bCs w:val="0"/>
          <w:lang w:val="en-US" w:eastAsia="zh-CN"/>
        </w:rPr>
        <w:t>2：</w:t>
      </w:r>
    </w:p>
    <w:p>
      <w:pPr>
        <w:jc w:val="center"/>
        <w:rPr>
          <w:rFonts w:hint="eastAsia" w:ascii="宋体" w:hAnsi="宋体" w:cs="仿宋_GB2312"/>
          <w:b w:val="0"/>
          <w:bCs w:val="0"/>
          <w:sz w:val="32"/>
          <w:szCs w:val="32"/>
        </w:rPr>
      </w:pPr>
      <w:r>
        <w:rPr>
          <w:rFonts w:hint="eastAsia" w:ascii="宋体" w:hAnsi="宋体" w:cs="仿宋_GB2312"/>
          <w:b w:val="0"/>
          <w:bCs w:val="0"/>
          <w:sz w:val="32"/>
          <w:szCs w:val="32"/>
        </w:rPr>
        <w:t>评分细则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850"/>
        <w:gridCol w:w="3686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bookmarkStart w:id="0" w:name="综合评审标准"/>
            <w:r>
              <w:rPr>
                <w:rFonts w:hint="eastAsia" w:ascii="宋体" w:hAnsi="宋体" w:cs="仿宋"/>
                <w:b w:val="0"/>
                <w:bCs w:val="0"/>
              </w:rPr>
              <w:t>序号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评分因素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分值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评分标准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1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ind w:firstLine="205" w:firstLineChars="98"/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报价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30分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以本次最低投标报价为基准价，投标报价得分=(基准价／投标报价)×0.</w:t>
            </w: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×100(保留两位小数)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2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整体设想和规划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10分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对电力维保的整体设想、规划、解决方案等。优秀的得10分；良好的得6分；一般的4分；差的得2分。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4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实施力量有及服务团队的整体评价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25分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对投标人针对本项目的服务团队的人员数量、组成结构及人员的相关资质等。优秀的得25分；良好的得18 分；一般的得12分；差的得5分。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</w:rPr>
              <w:t>5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维护方案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</w:rPr>
              <w:t>23</w:t>
            </w:r>
            <w:r>
              <w:rPr>
                <w:rFonts w:hint="eastAsia" w:ascii="宋体" w:hAnsi="宋体" w:cs="仿宋"/>
                <w:b w:val="0"/>
                <w:bCs w:val="0"/>
              </w:rPr>
              <w:t>分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服务项目应急处理预案。优秀的得23分；良好的得15分；一般的得9分；差的得3 分。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6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业绩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6分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以投标人近两年（2021、2022）的业绩，每个2分，最多6分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spacing w:line="400" w:lineRule="exact"/>
              <w:ind w:left="-38"/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以投标人合同为准</w:t>
            </w:r>
          </w:p>
          <w:p>
            <w:pPr>
              <w:rPr>
                <w:rFonts w:hint="eastAsia" w:ascii="宋体" w:hAnsi="宋体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7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财务状况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4分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以投标人近两（2021、2022）年的财务报表进行评价，财务状况良好的得4分；一般的得2分；差的得0分。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8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投标文件规范性</w:t>
            </w:r>
          </w:p>
          <w:p>
            <w:pP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</w:rPr>
            </w:pPr>
            <w:r>
              <w:rPr>
                <w:rFonts w:hint="eastAsia" w:ascii="宋体" w:hAnsi="宋体" w:cs="仿宋"/>
                <w:b w:val="0"/>
                <w:bCs w:val="0"/>
              </w:rPr>
              <w:t>2分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b w:val="0"/>
                <w:bCs w:val="0"/>
                <w:color w:val="000000"/>
                <w:szCs w:val="21"/>
              </w:rPr>
              <w:t>投标文件制作规范，没有细微偏差情形的得2分；有一项细微偏差扣1分，直至该项分值扣完为止。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ascii="宋体" w:hAnsi="宋体" w:cs="仿宋"/>
                <w:b w:val="0"/>
                <w:bCs w:val="0"/>
                <w:color w:val="000000"/>
                <w:sz w:val="24"/>
              </w:rPr>
            </w:pP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134" w:right="1418" w:bottom="851" w:left="141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620EB"/>
    <w:multiLevelType w:val="singleLevel"/>
    <w:tmpl w:val="935620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53D4F0"/>
    <w:multiLevelType w:val="singleLevel"/>
    <w:tmpl w:val="D553D4F0"/>
    <w:lvl w:ilvl="0" w:tentative="0">
      <w:start w:val="1"/>
      <w:numFmt w:val="decimal"/>
      <w:suff w:val="nothing"/>
      <w:lvlText w:val="%1、"/>
      <w:lvlJc w:val="left"/>
      <w:pPr>
        <w:ind w:left="30"/>
      </w:pPr>
    </w:lvl>
  </w:abstractNum>
  <w:abstractNum w:abstractNumId="2">
    <w:nsid w:val="0DCE78B9"/>
    <w:multiLevelType w:val="singleLevel"/>
    <w:tmpl w:val="0DCE78B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36A5312"/>
    <w:multiLevelType w:val="singleLevel"/>
    <w:tmpl w:val="336A53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OTVjMGIzZTBmOGQzN2U4YWFhYjQ0MjE2ZmIwMTAifQ=="/>
  </w:docVars>
  <w:rsids>
    <w:rsidRoot w:val="005908C4"/>
    <w:rsid w:val="0007772F"/>
    <w:rsid w:val="000D3AEE"/>
    <w:rsid w:val="001727A2"/>
    <w:rsid w:val="002046A0"/>
    <w:rsid w:val="00235B6F"/>
    <w:rsid w:val="00242C11"/>
    <w:rsid w:val="00260F11"/>
    <w:rsid w:val="003D1E3F"/>
    <w:rsid w:val="003D388A"/>
    <w:rsid w:val="003E17A2"/>
    <w:rsid w:val="00444380"/>
    <w:rsid w:val="00462EED"/>
    <w:rsid w:val="00590092"/>
    <w:rsid w:val="005908C4"/>
    <w:rsid w:val="00602A36"/>
    <w:rsid w:val="006703E3"/>
    <w:rsid w:val="00697163"/>
    <w:rsid w:val="006F2EAA"/>
    <w:rsid w:val="00715237"/>
    <w:rsid w:val="007C5D34"/>
    <w:rsid w:val="0086482A"/>
    <w:rsid w:val="00892C9F"/>
    <w:rsid w:val="009727B2"/>
    <w:rsid w:val="009F1FC1"/>
    <w:rsid w:val="00AA4A32"/>
    <w:rsid w:val="00AE688E"/>
    <w:rsid w:val="00B006EB"/>
    <w:rsid w:val="00D528DA"/>
    <w:rsid w:val="00D76B45"/>
    <w:rsid w:val="00E207B4"/>
    <w:rsid w:val="00E55561"/>
    <w:rsid w:val="00E5722A"/>
    <w:rsid w:val="00E66588"/>
    <w:rsid w:val="00F14389"/>
    <w:rsid w:val="01147703"/>
    <w:rsid w:val="017B774E"/>
    <w:rsid w:val="01EE6549"/>
    <w:rsid w:val="055C5637"/>
    <w:rsid w:val="061007E8"/>
    <w:rsid w:val="06485E03"/>
    <w:rsid w:val="086C6822"/>
    <w:rsid w:val="08C412EB"/>
    <w:rsid w:val="08CB0808"/>
    <w:rsid w:val="08DE4018"/>
    <w:rsid w:val="08F4624B"/>
    <w:rsid w:val="09127629"/>
    <w:rsid w:val="0A380E25"/>
    <w:rsid w:val="0B0867F5"/>
    <w:rsid w:val="0B4E2C12"/>
    <w:rsid w:val="0B660F7D"/>
    <w:rsid w:val="0D051B42"/>
    <w:rsid w:val="0E9737D0"/>
    <w:rsid w:val="0F437DB4"/>
    <w:rsid w:val="0F6B3960"/>
    <w:rsid w:val="0F724942"/>
    <w:rsid w:val="119D4B1B"/>
    <w:rsid w:val="14BD66ED"/>
    <w:rsid w:val="150E3040"/>
    <w:rsid w:val="16072E4F"/>
    <w:rsid w:val="169747DA"/>
    <w:rsid w:val="17054526"/>
    <w:rsid w:val="17A252C5"/>
    <w:rsid w:val="17F42A8D"/>
    <w:rsid w:val="18116ECC"/>
    <w:rsid w:val="187E6699"/>
    <w:rsid w:val="18C66CA9"/>
    <w:rsid w:val="1956660C"/>
    <w:rsid w:val="19983BCC"/>
    <w:rsid w:val="1AD3096B"/>
    <w:rsid w:val="1B5B37A8"/>
    <w:rsid w:val="1CA3349C"/>
    <w:rsid w:val="1E83443A"/>
    <w:rsid w:val="1ED14821"/>
    <w:rsid w:val="1ED51ED3"/>
    <w:rsid w:val="1F9C61EE"/>
    <w:rsid w:val="1FA51FD0"/>
    <w:rsid w:val="1FDD6E90"/>
    <w:rsid w:val="20282386"/>
    <w:rsid w:val="206C658E"/>
    <w:rsid w:val="214B29C3"/>
    <w:rsid w:val="21610D1A"/>
    <w:rsid w:val="21B0403A"/>
    <w:rsid w:val="22243F01"/>
    <w:rsid w:val="2276562D"/>
    <w:rsid w:val="24783EEF"/>
    <w:rsid w:val="24E223DF"/>
    <w:rsid w:val="256D6A5C"/>
    <w:rsid w:val="25943A43"/>
    <w:rsid w:val="261B0526"/>
    <w:rsid w:val="263D325B"/>
    <w:rsid w:val="26FF6F87"/>
    <w:rsid w:val="27F03BE0"/>
    <w:rsid w:val="28944AE8"/>
    <w:rsid w:val="289D4B33"/>
    <w:rsid w:val="297A4149"/>
    <w:rsid w:val="29F125D5"/>
    <w:rsid w:val="2A8A6AAE"/>
    <w:rsid w:val="2D1139F4"/>
    <w:rsid w:val="30371A3E"/>
    <w:rsid w:val="30681285"/>
    <w:rsid w:val="31C978BE"/>
    <w:rsid w:val="32D5248E"/>
    <w:rsid w:val="35BF0790"/>
    <w:rsid w:val="361402BE"/>
    <w:rsid w:val="36727BE2"/>
    <w:rsid w:val="36FD2DEB"/>
    <w:rsid w:val="37737E5C"/>
    <w:rsid w:val="38376840"/>
    <w:rsid w:val="38C94119"/>
    <w:rsid w:val="396041AC"/>
    <w:rsid w:val="3A00614F"/>
    <w:rsid w:val="3BB7353F"/>
    <w:rsid w:val="3D6E2980"/>
    <w:rsid w:val="3D7D7C73"/>
    <w:rsid w:val="3E623E77"/>
    <w:rsid w:val="3E8C40FA"/>
    <w:rsid w:val="3F3B6E9F"/>
    <w:rsid w:val="3FB54866"/>
    <w:rsid w:val="3FD61700"/>
    <w:rsid w:val="3FDB4E00"/>
    <w:rsid w:val="40250D4D"/>
    <w:rsid w:val="40D51792"/>
    <w:rsid w:val="40F16869"/>
    <w:rsid w:val="416424A6"/>
    <w:rsid w:val="42BE4C8C"/>
    <w:rsid w:val="439B196A"/>
    <w:rsid w:val="439C2E9F"/>
    <w:rsid w:val="45366DBD"/>
    <w:rsid w:val="46401036"/>
    <w:rsid w:val="46955E71"/>
    <w:rsid w:val="474B2A15"/>
    <w:rsid w:val="474F4F77"/>
    <w:rsid w:val="47AA50B6"/>
    <w:rsid w:val="48592FEA"/>
    <w:rsid w:val="4A057DE2"/>
    <w:rsid w:val="4A7506E1"/>
    <w:rsid w:val="4B59499D"/>
    <w:rsid w:val="4B645E43"/>
    <w:rsid w:val="4B87460E"/>
    <w:rsid w:val="4B94037D"/>
    <w:rsid w:val="4D3523D3"/>
    <w:rsid w:val="4DB51293"/>
    <w:rsid w:val="4E2C1CC7"/>
    <w:rsid w:val="4FAC0F2D"/>
    <w:rsid w:val="4FBF17B7"/>
    <w:rsid w:val="50007E81"/>
    <w:rsid w:val="500D7D0B"/>
    <w:rsid w:val="508C4293"/>
    <w:rsid w:val="521A7572"/>
    <w:rsid w:val="52A25A99"/>
    <w:rsid w:val="52B850BE"/>
    <w:rsid w:val="53061176"/>
    <w:rsid w:val="53561A52"/>
    <w:rsid w:val="53BE757D"/>
    <w:rsid w:val="54AD2824"/>
    <w:rsid w:val="55056B59"/>
    <w:rsid w:val="561A1EEF"/>
    <w:rsid w:val="563863F3"/>
    <w:rsid w:val="567A127C"/>
    <w:rsid w:val="5763323A"/>
    <w:rsid w:val="57D26D20"/>
    <w:rsid w:val="587009E0"/>
    <w:rsid w:val="58DB32C9"/>
    <w:rsid w:val="590E504B"/>
    <w:rsid w:val="597077FA"/>
    <w:rsid w:val="59C95D39"/>
    <w:rsid w:val="59F81A95"/>
    <w:rsid w:val="5AF54827"/>
    <w:rsid w:val="5B522E89"/>
    <w:rsid w:val="5B6806D3"/>
    <w:rsid w:val="5C8C1F35"/>
    <w:rsid w:val="5DA233C7"/>
    <w:rsid w:val="5DE470D4"/>
    <w:rsid w:val="5E7E3DE9"/>
    <w:rsid w:val="5EE565D7"/>
    <w:rsid w:val="5EE832F7"/>
    <w:rsid w:val="60E569DB"/>
    <w:rsid w:val="61174B37"/>
    <w:rsid w:val="61B06041"/>
    <w:rsid w:val="61E07132"/>
    <w:rsid w:val="620913F7"/>
    <w:rsid w:val="626E4B50"/>
    <w:rsid w:val="62866D8E"/>
    <w:rsid w:val="63E836CF"/>
    <w:rsid w:val="64157FE1"/>
    <w:rsid w:val="64792A73"/>
    <w:rsid w:val="64D70FAB"/>
    <w:rsid w:val="64F90EBE"/>
    <w:rsid w:val="67804B47"/>
    <w:rsid w:val="695B1709"/>
    <w:rsid w:val="6A85538B"/>
    <w:rsid w:val="6AEE6F18"/>
    <w:rsid w:val="6B6E64BF"/>
    <w:rsid w:val="6C935742"/>
    <w:rsid w:val="6CDA7DDE"/>
    <w:rsid w:val="6F5224E9"/>
    <w:rsid w:val="6FBD50B0"/>
    <w:rsid w:val="6FC138AF"/>
    <w:rsid w:val="705C39A2"/>
    <w:rsid w:val="7076253A"/>
    <w:rsid w:val="70871AD7"/>
    <w:rsid w:val="70D21960"/>
    <w:rsid w:val="73211CCD"/>
    <w:rsid w:val="73F154C9"/>
    <w:rsid w:val="74765611"/>
    <w:rsid w:val="765C4CB4"/>
    <w:rsid w:val="774F5565"/>
    <w:rsid w:val="77591F00"/>
    <w:rsid w:val="777925E2"/>
    <w:rsid w:val="78621982"/>
    <w:rsid w:val="7A324215"/>
    <w:rsid w:val="7C215833"/>
    <w:rsid w:val="7CF43977"/>
    <w:rsid w:val="7D2734CA"/>
    <w:rsid w:val="7DB12DAB"/>
    <w:rsid w:val="7DD22834"/>
    <w:rsid w:val="7DEB0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1" w:semiHidden="0" w:name="heading 3"/>
    <w:lsdException w:qFormat="1" w:uiPriority="9" w:name="heading 4"/>
    <w:lsdException w:qFormat="1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6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1"/>
    <w:pPr>
      <w:ind w:left="-12"/>
      <w:outlineLvl w:val="2"/>
    </w:pPr>
    <w:rPr>
      <w:rFonts w:hint="eastAsia" w:ascii="宋体" w:hAnsi="宋体" w:eastAsia="宋体"/>
      <w:b/>
      <w:sz w:val="36"/>
    </w:rPr>
  </w:style>
  <w:style w:type="paragraph" w:styleId="5">
    <w:name w:val="heading 5"/>
    <w:basedOn w:val="1"/>
    <w:next w:val="1"/>
    <w:link w:val="29"/>
    <w:unhideWhenUsed/>
    <w:qFormat/>
    <w:uiPriority w:val="1"/>
    <w:pPr>
      <w:outlineLvl w:val="4"/>
    </w:pPr>
    <w:rPr>
      <w:rFonts w:hint="eastAsia" w:ascii="宋体" w:hAnsi="宋体" w:eastAsia="宋体"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spacing w:line="520" w:lineRule="exact"/>
      <w:ind w:firstLine="480" w:firstLineChars="200"/>
    </w:pPr>
    <w:rPr>
      <w:rFonts w:ascii="Calibri" w:hAnsi="Calibri"/>
      <w:kern w:val="0"/>
      <w:sz w:val="24"/>
      <w:szCs w:val="20"/>
    </w:rPr>
  </w:style>
  <w:style w:type="paragraph" w:styleId="7">
    <w:name w:val="Plain Text"/>
    <w:basedOn w:val="1"/>
    <w:qFormat/>
    <w:uiPriority w:val="6"/>
    <w:rPr>
      <w:rFonts w:ascii="宋体" w:hAnsi="宋体" w:cs="Courier New"/>
      <w:kern w:val="1"/>
      <w:szCs w:val="21"/>
    </w:r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3">
    <w:name w:val="Body Text First Indent 2"/>
    <w:basedOn w:val="6"/>
    <w:unhideWhenUsed/>
    <w:qFormat/>
    <w:uiPriority w:val="99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1">
    <w:name w:val="日期 Char"/>
    <w:basedOn w:val="16"/>
    <w:link w:val="8"/>
    <w:semiHidden/>
    <w:qFormat/>
    <w:uiPriority w:val="99"/>
  </w:style>
  <w:style w:type="character" w:customStyle="1" w:styleId="22">
    <w:name w:val="apple-style-span"/>
    <w:basedOn w:val="16"/>
    <w:qFormat/>
    <w:uiPriority w:val="0"/>
    <w:rPr>
      <w:rFonts w:hint="default" w:ascii="Times New Roman"/>
    </w:rPr>
  </w:style>
  <w:style w:type="character" w:customStyle="1" w:styleId="23">
    <w:name w:val="标题 1 Char"/>
    <w:link w:val="3"/>
    <w:qFormat/>
    <w:uiPriority w:val="0"/>
    <w:rPr>
      <w:b/>
      <w:bCs/>
      <w:kern w:val="44"/>
      <w:sz w:val="44"/>
      <w:szCs w:val="44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8">
    <w:name w:val="Table Paragraph"/>
    <w:basedOn w:val="1"/>
    <w:qFormat/>
    <w:uiPriority w:val="1"/>
    <w:pPr>
      <w:spacing w:before="21"/>
      <w:ind w:left="108"/>
    </w:pPr>
    <w:rPr>
      <w:rFonts w:ascii="宋体" w:hAnsi="宋体" w:eastAsia="宋体" w:cs="宋体"/>
      <w:lang w:val="zh-CN" w:eastAsia="zh-CN" w:bidi="zh-CN"/>
    </w:rPr>
  </w:style>
  <w:style w:type="character" w:customStyle="1" w:styleId="29">
    <w:name w:val="标题 5 Char"/>
    <w:link w:val="5"/>
    <w:qFormat/>
    <w:uiPriority w:val="1"/>
    <w:rPr>
      <w:rFonts w:hint="eastAsia" w:ascii="宋体" w:hAnsi="宋体" w:eastAsia="宋体"/>
      <w:sz w:val="32"/>
    </w:rPr>
  </w:style>
  <w:style w:type="paragraph" w:customStyle="1" w:styleId="30">
    <w:name w:val="表格"/>
    <w:basedOn w:val="1"/>
    <w:qFormat/>
    <w:uiPriority w:val="0"/>
    <w:pPr>
      <w:spacing w:line="400" w:lineRule="exac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31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95F0-BDC6-4B2A-AB0A-454A4D7AF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3092</Words>
  <Characters>3257</Characters>
  <Lines>18</Lines>
  <Paragraphs>5</Paragraphs>
  <TotalTime>107</TotalTime>
  <ScaleCrop>false</ScaleCrop>
  <LinksUpToDate>false</LinksUpToDate>
  <CharactersWithSpaces>3384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2018-10-26T00:11:00Z</dcterms:created>
  <dc:creator>Microsoft</dc:creator>
  <cp:lastModifiedBy>痕迹</cp:lastModifiedBy>
  <cp:lastPrinted>2023-06-01T01:16:00Z</cp:lastPrinted>
  <dcterms:modified xsi:type="dcterms:W3CDTF">2023-08-04T02:40:09Z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AFD3C7D1BB6C452AB29F1715DED7E365_13</vt:lpwstr>
  </property>
  <property fmtid="{D5CDD505-2E9C-101B-9397-08002B2CF9AE}" pid="4" name="commondata">
    <vt:lpwstr>eyJoZGlkIjoiOWQwMGZiM2I2N2E5NTM5YjM1OTU4N2UwNzJlMWE3MGIifQ==</vt:lpwstr>
  </property>
</Properties>
</file>